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7ADCE" w14:textId="2B10CFD6" w:rsidR="0029694E" w:rsidRPr="0052548E" w:rsidRDefault="0029694E" w:rsidP="0029694E">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F91C81">
        <w:rPr>
          <w:rFonts w:ascii="Arial" w:hAnsi="Arial" w:cs="Arial"/>
          <w:b/>
          <w:bCs/>
          <w:sz w:val="28"/>
        </w:rPr>
        <w:t>R1-</w:t>
      </w:r>
      <w:r w:rsidR="00F91C81" w:rsidRPr="00F91C81">
        <w:rPr>
          <w:rFonts w:ascii="Arial" w:hAnsi="Arial" w:cs="Arial"/>
          <w:b/>
          <w:bCs/>
          <w:sz w:val="28"/>
        </w:rPr>
        <w:t>1907291</w:t>
      </w:r>
    </w:p>
    <w:p w14:paraId="0078A7D7" w14:textId="35C38C95" w:rsidR="00100F7B" w:rsidRPr="009513AC" w:rsidRDefault="0029694E" w:rsidP="002969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100F7B">
        <w:rPr>
          <w:rFonts w:ascii="Arial" w:eastAsia="MS Mincho" w:hAnsi="Arial" w:cs="Arial"/>
          <w:b/>
          <w:bCs/>
          <w:sz w:val="28"/>
          <w:lang w:eastAsia="ja-JP"/>
        </w:rPr>
        <w:t xml:space="preserve"> </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2B29AB8F"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787575">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144F28">
      <w:pPr>
        <w:numPr>
          <w:ilvl w:val="1"/>
          <w:numId w:val="10"/>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1B6F186F" w:rsidR="00BE53BF" w:rsidRDefault="00BE53BF" w:rsidP="00BE53BF">
      <w:pPr>
        <w:snapToGrid w:val="0"/>
        <w:spacing w:after="120"/>
        <w:ind w:right="-99"/>
        <w:textAlignment w:val="auto"/>
        <w:rPr>
          <w:rFonts w:eastAsia="Malgun Gothic"/>
          <w:lang w:eastAsia="ko-KR"/>
        </w:rPr>
      </w:pPr>
      <w:r>
        <w:rPr>
          <w:rFonts w:eastAsia="Malgun Gothic"/>
          <w:lang w:eastAsia="ko-KR"/>
        </w:rPr>
        <w:t>In RAN</w:t>
      </w:r>
      <w:r w:rsidR="00C37E56">
        <w:rPr>
          <w:rFonts w:eastAsia="Malgun Gothic"/>
          <w:lang w:eastAsia="ko-KR"/>
        </w:rPr>
        <w:t>1</w:t>
      </w:r>
      <w:r>
        <w:rPr>
          <w:rFonts w:eastAsia="Malgun Gothic"/>
          <w:lang w:eastAsia="ko-KR"/>
        </w:rPr>
        <w:t xml:space="preserve"> #94bis meeting [2], the following agreements were made on this WI:</w:t>
      </w:r>
    </w:p>
    <w:p w14:paraId="6D582B7C"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1-1: Support a new codebookSubset for non-coherent and partial-coherent transmission capable UEs</w:t>
      </w:r>
    </w:p>
    <w:p w14:paraId="09704B11"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24013326" w:rsidR="00BE53BF" w:rsidRDefault="00BE53BF" w:rsidP="00BE53BF">
      <w:pPr>
        <w:snapToGrid w:val="0"/>
        <w:spacing w:after="120"/>
        <w:ind w:right="-99"/>
        <w:textAlignment w:val="auto"/>
        <w:rPr>
          <w:lang w:eastAsia="ko-KR"/>
        </w:rPr>
      </w:pPr>
    </w:p>
    <w:p w14:paraId="378138B0" w14:textId="3D5C5D2B" w:rsidR="006A2C12" w:rsidRDefault="006A2C12"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#95 meeting [3], the following agreements were made on this WI:</w:t>
      </w:r>
    </w:p>
    <w:p w14:paraId="0E204BCC" w14:textId="4ED59FB9" w:rsidR="006A2C12" w:rsidRPr="006A2C12" w:rsidRDefault="006A2C12" w:rsidP="00C9129A">
      <w:pPr>
        <w:snapToGrid w:val="0"/>
        <w:spacing w:after="120"/>
        <w:ind w:left="576" w:right="-99"/>
        <w:textAlignment w:val="auto"/>
        <w:rPr>
          <w:lang w:eastAsia="ko-KR"/>
        </w:rPr>
      </w:pPr>
      <w:r w:rsidRPr="00C9129A">
        <w:rPr>
          <w:b/>
          <w:lang w:eastAsia="ko-KR"/>
        </w:rPr>
        <w:t>Agreement 1</w:t>
      </w:r>
      <w:r>
        <w:rPr>
          <w:lang w:eastAsia="ko-KR"/>
        </w:rPr>
        <w:t xml:space="preserve">: Full TX power UL transmission with multiple power amplifier is supported at least for codebook </w:t>
      </w:r>
      <w:r w:rsidRPr="006A2C12">
        <w:rPr>
          <w:lang w:eastAsia="ko-KR"/>
        </w:rPr>
        <w:t>based UL transmission for non-coherent and partial/non-coherent capable UEs</w:t>
      </w:r>
    </w:p>
    <w:p w14:paraId="080878E6"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This specification support is a UE optional feature</w:t>
      </w:r>
    </w:p>
    <w:p w14:paraId="4812D457"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FFS: Whether this applies for the entire codebook or subset of codebook</w:t>
      </w:r>
    </w:p>
    <w:p w14:paraId="272F5DD7" w14:textId="4DC10D9E" w:rsidR="006A2C12" w:rsidRPr="006A2C12" w:rsidRDefault="00C9129A" w:rsidP="00C9129A">
      <w:pPr>
        <w:ind w:left="576"/>
        <w:rPr>
          <w:rFonts w:eastAsia="Malgun Gothic"/>
          <w:lang w:eastAsia="zh-CN"/>
        </w:rPr>
      </w:pPr>
      <w:r w:rsidRPr="00C9129A">
        <w:rPr>
          <w:b/>
          <w:lang w:eastAsia="ko-KR"/>
        </w:rPr>
        <w:t>Agreement 2</w:t>
      </w:r>
      <w:r>
        <w:rPr>
          <w:lang w:eastAsia="ko-KR"/>
        </w:rPr>
        <w:t xml:space="preserve">: </w:t>
      </w:r>
      <w:r w:rsidR="006A2C12" w:rsidRPr="006A2C12">
        <w:t>Full TX power UL transmission, one</w:t>
      </w:r>
      <w:r w:rsidR="006A2C12" w:rsidRPr="006A2C12">
        <w:rPr>
          <w:rFonts w:eastAsia="Malgun Gothic"/>
          <w:lang w:eastAsia="zh-CN"/>
        </w:rPr>
        <w:t xml:space="preserve"> additional option (option 5) is added</w:t>
      </w:r>
    </w:p>
    <w:p w14:paraId="5F2FC3DD" w14:textId="4DA5463D" w:rsidR="006A2C12" w:rsidRPr="006A2C12" w:rsidRDefault="006A2C12" w:rsidP="00C9129A">
      <w:pPr>
        <w:tabs>
          <w:tab w:val="left" w:pos="1540"/>
        </w:tabs>
        <w:spacing w:line="256" w:lineRule="auto"/>
        <w:ind w:left="864"/>
        <w:contextualSpacing/>
      </w:pPr>
      <w:r w:rsidRPr="006A2C12">
        <w:rPr>
          <w:rFonts w:eastAsia="Malgun Gothic"/>
          <w:b/>
          <w:lang w:eastAsia="zh-CN"/>
        </w:rPr>
        <w:t xml:space="preserve">Option5: </w:t>
      </w:r>
      <w:r w:rsidRPr="006A2C12">
        <w:rPr>
          <w:rFonts w:eastAsia="Malgun Gothic"/>
          <w:lang w:eastAsia="zh-CN"/>
        </w:rPr>
        <w:t>For the precoders with 0 entries, t</w:t>
      </w:r>
      <w:r w:rsidRPr="006A2C12">
        <w:t xml:space="preserve">he linear value </w:t>
      </w:r>
      <w:r w:rsidRPr="006A2C12">
        <w:rPr>
          <w:position w:val="-14"/>
        </w:rPr>
        <w:object w:dxaOrig="1980" w:dyaOrig="420" w14:anchorId="739F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pt;height:21.65pt" o:ole="">
            <v:imagedata r:id="rId12" o:title=""/>
          </v:shape>
          <o:OLEObject Type="Embed" ProgID="Equation.DSMT4" ShapeID="_x0000_i1025" DrawAspect="Content" ObjectID="_1618414800" r:id="rId13"/>
        </w:object>
      </w:r>
      <w:r w:rsidRPr="006A2C12">
        <w:fldChar w:fldCharType="begin"/>
      </w:r>
      <w:r w:rsidRPr="006A2C12">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instrText xml:space="preserve"> </w:instrText>
      </w:r>
      <w:r w:rsidRPr="006A2C12">
        <w:fldChar w:fldCharType="separate"/>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fldChar w:fldCharType="end"/>
      </w:r>
      <w:r w:rsidRPr="006A2C12">
        <w:t xml:space="preserve"> of a PUSCH transmission power is scaled by a ratio </w:t>
      </w:r>
      <w:r w:rsidRPr="006A2C12">
        <w:sym w:font="Symbol" w:char="F061"/>
      </w:r>
      <w:r w:rsidRPr="006A2C12">
        <w:rPr>
          <w:vertAlign w:val="subscript"/>
        </w:rPr>
        <w:t>Rel-16</w:t>
      </w:r>
      <w:r w:rsidRPr="006A2C12">
        <w:t xml:space="preserve">.  The value of </w:t>
      </w:r>
      <w:r w:rsidRPr="006A2C12">
        <w:sym w:font="Symbol" w:char="F061"/>
      </w:r>
      <w:r w:rsidRPr="006A2C12">
        <w:rPr>
          <w:vertAlign w:val="subscript"/>
        </w:rPr>
        <w:t>Rel-16</w:t>
      </w:r>
      <w:r w:rsidRPr="006A2C12">
        <w:t xml:space="preserve"> is selected up to UE implementation within the range of [</w:t>
      </w:r>
      <w:r w:rsidRPr="006A2C12">
        <w:sym w:font="Symbol" w:char="F061"/>
      </w:r>
      <w:r w:rsidRPr="006A2C12">
        <w:rPr>
          <w:vertAlign w:val="subscript"/>
        </w:rPr>
        <w:t>Rel-15</w:t>
      </w:r>
      <w:r w:rsidRPr="006A2C12">
        <w:t xml:space="preserve">, 1],  where </w:t>
      </w:r>
      <w:r w:rsidRPr="006A2C12">
        <w:sym w:font="Symbol" w:char="F061"/>
      </w:r>
      <w:r w:rsidRPr="006A2C12">
        <w:rPr>
          <w:vertAlign w:val="subscript"/>
        </w:rPr>
        <w:t>Rel-15</w:t>
      </w:r>
      <w:r w:rsidRPr="006A2C12">
        <w:t xml:space="preserve"> is the ratio of the number of antenna ports with a non-zero PUSCH transmission power to the number of configured antenna ports for the PUSCH transmission scheme as defined in NR Rel-15 specification.  </w:t>
      </w:r>
    </w:p>
    <w:p w14:paraId="4679EF6B" w14:textId="20398906" w:rsidR="006A2C12" w:rsidRPr="006A2C12" w:rsidRDefault="006A2C12" w:rsidP="00144F28">
      <w:pPr>
        <w:pStyle w:val="ListParagraph"/>
        <w:numPr>
          <w:ilvl w:val="0"/>
          <w:numId w:val="12"/>
        </w:numPr>
        <w:ind w:left="1584"/>
        <w:rPr>
          <w:rFonts w:ascii="Times New Roman" w:eastAsia="Malgun Gothic" w:hAnsi="Times New Roman"/>
          <w:sz w:val="20"/>
          <w:szCs w:val="20"/>
          <w:lang w:eastAsia="zh-CN"/>
        </w:rPr>
      </w:pPr>
      <w:r w:rsidRPr="006A2C12">
        <w:rPr>
          <w:rFonts w:ascii="Times New Roman" w:hAnsi="Times New Roman"/>
          <w:sz w:val="20"/>
          <w:szCs w:val="20"/>
        </w:rPr>
        <w:t xml:space="preserve">UE is required to maintain consistent </w:t>
      </w:r>
      <w:r w:rsidRPr="006A2C12">
        <w:rPr>
          <w:rFonts w:ascii="Times New Roman" w:hAnsi="Times New Roman"/>
          <w:sz w:val="20"/>
          <w:szCs w:val="20"/>
        </w:rPr>
        <w:sym w:font="Symbol" w:char="F061"/>
      </w:r>
      <w:r w:rsidRPr="006A2C12">
        <w:rPr>
          <w:rFonts w:ascii="Times New Roman" w:hAnsi="Times New Roman"/>
          <w:sz w:val="20"/>
          <w:szCs w:val="20"/>
          <w:vertAlign w:val="subscript"/>
        </w:rPr>
        <w:t>Rel-16</w:t>
      </w:r>
      <w:r w:rsidRPr="006A2C12">
        <w:rPr>
          <w:rFonts w:ascii="Times New Roman" w:hAnsi="Times New Roman"/>
          <w:sz w:val="20"/>
          <w:szCs w:val="20"/>
        </w:rPr>
        <w:fldChar w:fldCharType="begin"/>
      </w:r>
      <w:r w:rsidRPr="006A2C12">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instrText xml:space="preserve"> </w:instrText>
      </w:r>
      <w:r w:rsidRPr="006A2C12">
        <w:rPr>
          <w:rFonts w:ascii="Times New Roman" w:hAnsi="Times New Roman"/>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fldChar w:fldCharType="end"/>
      </w:r>
      <w:r w:rsidRPr="006A2C12">
        <w:rPr>
          <w:rFonts w:ascii="Times New Roman" w:hAnsi="Times New Roman"/>
          <w:sz w:val="20"/>
          <w:szCs w:val="20"/>
        </w:rPr>
        <w:t xml:space="preserve"> value on different occasions of PUSCH transmissions with the same precoder for PUSCH</w:t>
      </w:r>
    </w:p>
    <w:p w14:paraId="1371CA22" w14:textId="40B2207E" w:rsidR="006A2C12" w:rsidRPr="006A2C12" w:rsidRDefault="006A2C12" w:rsidP="00C9129A">
      <w:pPr>
        <w:snapToGrid w:val="0"/>
        <w:spacing w:after="120"/>
        <w:ind w:left="576" w:right="-99"/>
        <w:textAlignment w:val="auto"/>
        <w:rPr>
          <w:lang w:eastAsia="ko-KR"/>
        </w:rPr>
      </w:pPr>
      <w:r w:rsidRPr="00C9129A">
        <w:rPr>
          <w:b/>
          <w:lang w:eastAsia="ko-KR"/>
        </w:rPr>
        <w:t>Agreement 3</w:t>
      </w:r>
      <w:r w:rsidRPr="006A2C12">
        <w:rPr>
          <w:lang w:eastAsia="ko-KR"/>
        </w:rPr>
        <w:t>: Full TX power UL transmission, option 4 is updated as follows</w:t>
      </w:r>
    </w:p>
    <w:p w14:paraId="1341788B" w14:textId="506D4D1D" w:rsidR="006A2C12" w:rsidRPr="006A2C12" w:rsidRDefault="006A2C12" w:rsidP="00C9129A">
      <w:pPr>
        <w:snapToGrid w:val="0"/>
        <w:spacing w:after="120"/>
        <w:ind w:left="864" w:right="-99"/>
        <w:textAlignment w:val="auto"/>
        <w:rPr>
          <w:lang w:eastAsia="ko-KR"/>
        </w:rPr>
      </w:pPr>
      <w:r w:rsidRPr="006A2C12">
        <w:rPr>
          <w:lang w:eastAsia="ko-KR"/>
        </w:rPr>
        <w:t>Option 4: Up to UE implementation with UE capability signalling of full power transmission in UL (no specification impact)</w:t>
      </w:r>
    </w:p>
    <w:p w14:paraId="51BA16C1" w14:textId="77777777" w:rsidR="006A2C12" w:rsidRDefault="006A2C12" w:rsidP="006A2C12">
      <w:pPr>
        <w:snapToGrid w:val="0"/>
        <w:spacing w:after="120"/>
        <w:ind w:right="-99"/>
        <w:textAlignment w:val="auto"/>
        <w:rPr>
          <w:lang w:eastAsia="ko-KR"/>
        </w:rPr>
      </w:pPr>
      <w:r>
        <w:rPr>
          <w:lang w:eastAsia="ko-KR"/>
        </w:rPr>
        <w:t>For guidance in future RAN1 discussions:</w:t>
      </w:r>
    </w:p>
    <w:p w14:paraId="6B07D509" w14:textId="77777777" w:rsidR="006A2C12" w:rsidRDefault="006A2C12" w:rsidP="006A2C12">
      <w:pPr>
        <w:snapToGrid w:val="0"/>
        <w:spacing w:after="120"/>
        <w:ind w:right="-99"/>
        <w:textAlignment w:val="auto"/>
        <w:rPr>
          <w:lang w:eastAsia="ko-KR"/>
        </w:rPr>
      </w:pPr>
      <w:r>
        <w:rPr>
          <w:lang w:eastAsia="ko-KR"/>
        </w:rPr>
        <w:t>Understanding of antenna virtualization for ease of discussion (not for specification):</w:t>
      </w:r>
    </w:p>
    <w:p w14:paraId="26849BD4" w14:textId="60BE2C30" w:rsidR="006A2C12" w:rsidRDefault="006A2C12" w:rsidP="006A2C12">
      <w:pPr>
        <w:snapToGrid w:val="0"/>
        <w:spacing w:after="120"/>
        <w:ind w:right="-99"/>
        <w:textAlignment w:val="auto"/>
        <w:rPr>
          <w:lang w:eastAsia="ko-KR"/>
        </w:rPr>
      </w:pPr>
      <w:r>
        <w:rPr>
          <w:lang w:eastAsia="ko-KR"/>
        </w:rPr>
        <w:lastRenderedPageBreak/>
        <w:t>-</w:t>
      </w:r>
      <w:r>
        <w:rPr>
          <w:lang w:eastAsia="ko-KR"/>
        </w:rPr>
        <w:tab/>
        <w:t>A UE forms an antenna port by transmitting on one or more TX chains (each with a power amplifier)</w:t>
      </w:r>
    </w:p>
    <w:p w14:paraId="7AB228B1" w14:textId="1FD006CA" w:rsidR="00203DF0" w:rsidRDefault="00203DF0" w:rsidP="006A2C12">
      <w:pPr>
        <w:snapToGrid w:val="0"/>
        <w:spacing w:after="120"/>
        <w:ind w:right="-99"/>
        <w:textAlignment w:val="auto"/>
        <w:rPr>
          <w:lang w:eastAsia="ko-KR"/>
        </w:rPr>
      </w:pPr>
    </w:p>
    <w:p w14:paraId="0AA129DC" w14:textId="720FC559" w:rsidR="00203DF0" w:rsidRDefault="0045237D"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AH-1901 meeting</w:t>
      </w:r>
      <w:r w:rsidR="00C37E56">
        <w:rPr>
          <w:lang w:eastAsia="ko-KR"/>
        </w:rPr>
        <w:t xml:space="preserve"> </w:t>
      </w:r>
      <w:r w:rsidR="00C37E56">
        <w:rPr>
          <w:lang w:eastAsia="ko-KR"/>
        </w:rPr>
        <w:fldChar w:fldCharType="begin"/>
      </w:r>
      <w:r w:rsidR="00C37E56">
        <w:rPr>
          <w:lang w:eastAsia="ko-KR"/>
        </w:rPr>
        <w:instrText xml:space="preserve"> REF _Ref1121588 \r \h </w:instrText>
      </w:r>
      <w:r w:rsidR="00C37E56">
        <w:rPr>
          <w:lang w:eastAsia="ko-KR"/>
        </w:rPr>
      </w:r>
      <w:r w:rsidR="00C37E56">
        <w:rPr>
          <w:lang w:eastAsia="ko-KR"/>
        </w:rPr>
        <w:fldChar w:fldCharType="separate"/>
      </w:r>
      <w:r w:rsidR="00787575">
        <w:rPr>
          <w:lang w:eastAsia="ko-KR"/>
        </w:rPr>
        <w:t>[4]</w:t>
      </w:r>
      <w:r w:rsidR="00C37E56">
        <w:rPr>
          <w:lang w:eastAsia="ko-KR"/>
        </w:rPr>
        <w:fldChar w:fldCharType="end"/>
      </w:r>
      <w:r>
        <w:rPr>
          <w:lang w:eastAsia="ko-KR"/>
        </w:rPr>
        <w:t>, the following agreement w</w:t>
      </w:r>
      <w:r w:rsidR="007C54A7">
        <w:rPr>
          <w:lang w:eastAsia="ko-KR"/>
        </w:rPr>
        <w:t>as</w:t>
      </w:r>
      <w:r>
        <w:rPr>
          <w:lang w:eastAsia="ko-KR"/>
        </w:rPr>
        <w:t xml:space="preserve"> made in this WI:</w:t>
      </w:r>
    </w:p>
    <w:p w14:paraId="487CA6D0" w14:textId="1CD0BA03" w:rsidR="00E8004E" w:rsidRPr="000B35E7" w:rsidRDefault="00E8004E" w:rsidP="0097089C">
      <w:pPr>
        <w:ind w:left="1440" w:hanging="1440"/>
      </w:pPr>
      <w:r w:rsidRPr="006C16B4">
        <w:rPr>
          <w:b/>
          <w:lang w:eastAsia="x-none"/>
        </w:rPr>
        <w:t>Agreement</w:t>
      </w:r>
      <w:r w:rsidR="0097089C" w:rsidRPr="006C16B4">
        <w:rPr>
          <w:b/>
          <w:lang w:eastAsia="x-none"/>
        </w:rPr>
        <w:t xml:space="preserve">: </w:t>
      </w:r>
      <w:r w:rsidRPr="000B35E7">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71186395"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1: for the UE to support full Tx power in UL transmission, full rated PAs on each Tx chain is supported with a new UE capability </w:t>
      </w:r>
    </w:p>
    <w:p w14:paraId="4FB14C28"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 xml:space="preserve">FFS: detailed power scaling description </w:t>
      </w:r>
    </w:p>
    <w:p w14:paraId="5FC36C47" w14:textId="77777777" w:rsidR="00E8004E" w:rsidRPr="000B35E7" w:rsidRDefault="00E8004E" w:rsidP="00E8004E">
      <w:pPr>
        <w:pStyle w:val="ListParagraph"/>
        <w:widowControl w:val="0"/>
        <w:numPr>
          <w:ilvl w:val="1"/>
          <w:numId w:val="14"/>
        </w:numPr>
        <w:jc w:val="both"/>
        <w:rPr>
          <w:rFonts w:ascii="Times New Roman" w:hAnsi="Times New Roman"/>
          <w:sz w:val="20"/>
          <w:szCs w:val="20"/>
        </w:rPr>
      </w:pPr>
      <w:r w:rsidRPr="000B35E7">
        <w:rPr>
          <w:rFonts w:ascii="Times New Roman" w:hAnsi="Times New Roman"/>
          <w:sz w:val="20"/>
          <w:szCs w:val="20"/>
        </w:rPr>
        <w:t>Note: Full Tx power means UE delivers total power of 23dBm for PC3</w:t>
      </w:r>
    </w:p>
    <w:p w14:paraId="671DC026"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2: for the UE to support full Tx power in UL transmission, no Tx chain is assumed to deliver full power with the new UE capability </w:t>
      </w:r>
    </w:p>
    <w:p w14:paraId="7B616245"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FFS: detailed design</w:t>
      </w:r>
    </w:p>
    <w:p w14:paraId="6203E38E"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UE capability 3: for the UE to support full Tx power in UL transmission, subset of Tx chains with full rated PAs is supported with a new UE capability</w:t>
      </w:r>
    </w:p>
    <w:p w14:paraId="4A3DAD68" w14:textId="273D70C9" w:rsidR="00E8004E" w:rsidRPr="000B35E7" w:rsidRDefault="00E8004E" w:rsidP="006C16B4">
      <w:pPr>
        <w:ind w:firstLine="288"/>
        <w:rPr>
          <w:rFonts w:eastAsia="Batang"/>
        </w:rPr>
      </w:pPr>
      <w:r w:rsidRPr="000B35E7">
        <w:t xml:space="preserve">FFS: Whether all three capabilities will be </w:t>
      </w:r>
      <w:r w:rsidR="000B35E7" w:rsidRPr="000B35E7">
        <w:t>specified,</w:t>
      </w:r>
      <w:r w:rsidRPr="000B35E7">
        <w:t xml:space="preserve"> or a subset will be specified</w:t>
      </w:r>
    </w:p>
    <w:p w14:paraId="3B323B0F" w14:textId="3B03966D" w:rsidR="00E8004E" w:rsidRDefault="00E8004E" w:rsidP="006C16B4">
      <w:pPr>
        <w:ind w:firstLine="288"/>
      </w:pPr>
      <w:r>
        <w:t>FFS: UE capability signaling/reporting details</w:t>
      </w:r>
    </w:p>
    <w:p w14:paraId="111084D8" w14:textId="77777777" w:rsidR="00E8004E" w:rsidRDefault="00E8004E" w:rsidP="006C16B4">
      <w:pPr>
        <w:ind w:firstLine="288"/>
      </w:pPr>
      <w:r>
        <w:t>Note: Two or more of the above capabilities could be merged depending on the further details</w:t>
      </w:r>
    </w:p>
    <w:p w14:paraId="41C51681" w14:textId="77777777" w:rsidR="00E8004E" w:rsidRDefault="00E8004E" w:rsidP="006C16B4">
      <w:pPr>
        <w:ind w:firstLine="288"/>
      </w:pPr>
      <w:r>
        <w:t>Send LS to RAN4 to provide their view on PC 2 applicability of the new UE capability (Rakesh, vivo).</w:t>
      </w:r>
    </w:p>
    <w:p w14:paraId="705C04F7" w14:textId="5E4E523F" w:rsidR="00840041" w:rsidRDefault="00840041" w:rsidP="000A3CBA">
      <w:pPr>
        <w:jc w:val="both"/>
      </w:pPr>
      <w:r>
        <w:t xml:space="preserve">In Ran1 96 meeting, the following agreements were made </w:t>
      </w:r>
    </w:p>
    <w:p w14:paraId="5D1EA64D" w14:textId="77777777" w:rsidR="00840041" w:rsidRPr="00FA2D78" w:rsidRDefault="00840041" w:rsidP="00840041">
      <w:pPr>
        <w:rPr>
          <w:b/>
          <w:highlight w:val="green"/>
        </w:rPr>
      </w:pPr>
      <w:r w:rsidRPr="00FA2D78">
        <w:rPr>
          <w:b/>
          <w:highlight w:val="green"/>
        </w:rPr>
        <w:t>Agreement</w:t>
      </w:r>
    </w:p>
    <w:p w14:paraId="7BDECF55" w14:textId="77777777" w:rsidR="00840041" w:rsidRPr="00FA2D78" w:rsidRDefault="00840041" w:rsidP="00840041">
      <w:r w:rsidRPr="00FA2D78">
        <w:rPr>
          <w:rFonts w:hint="eastAsia"/>
        </w:rPr>
        <w:t>Note: UE capability 1</w:t>
      </w:r>
      <w:r w:rsidRPr="00FA2D78">
        <w:t>, 2, 3 agreed in RAN1#AH1901 mean the PA architectures.</w:t>
      </w:r>
    </w:p>
    <w:p w14:paraId="2DC4D748" w14:textId="77777777" w:rsidR="00840041" w:rsidRPr="00FA2D78" w:rsidRDefault="00840041" w:rsidP="00840041">
      <w:r w:rsidRPr="00FA2D78">
        <w:t xml:space="preserve">At least for PC3, </w:t>
      </w:r>
      <w:r w:rsidRPr="00FA2D78">
        <w:rPr>
          <w:rFonts w:hint="eastAsia"/>
        </w:rPr>
        <w:t>UE capability 1</w:t>
      </w:r>
      <w:r w:rsidRPr="00FA2D78">
        <w:t>, 3 can support full power transmission.</w:t>
      </w:r>
    </w:p>
    <w:p w14:paraId="7383B21B" w14:textId="77777777" w:rsidR="00840041" w:rsidRPr="00FA2D78" w:rsidRDefault="00840041" w:rsidP="00840041">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1E54A48E" w14:textId="77777777" w:rsidR="00840041" w:rsidRPr="00FA2D78" w:rsidRDefault="00840041" w:rsidP="00840041">
      <w:pPr>
        <w:numPr>
          <w:ilvl w:val="0"/>
          <w:numId w:val="21"/>
        </w:numPr>
        <w:overflowPunct/>
        <w:autoSpaceDE/>
        <w:autoSpaceDN/>
        <w:adjustRightInd/>
        <w:spacing w:after="0"/>
        <w:textAlignment w:val="auto"/>
      </w:pPr>
      <w:r w:rsidRPr="00FA2D78">
        <w:t>Companies to check for any implementation issues and/or performance of Rel-16 full power transmission compared to Rel-15 non-coherent codebook subset uplink transmission)</w:t>
      </w:r>
    </w:p>
    <w:p w14:paraId="3039A10C" w14:textId="77777777" w:rsidR="00840041" w:rsidRDefault="00840041" w:rsidP="00840041">
      <w:pPr>
        <w:ind w:left="1440" w:hanging="1440"/>
        <w:rPr>
          <w:lang w:eastAsia="x-none"/>
        </w:rPr>
      </w:pPr>
    </w:p>
    <w:p w14:paraId="2DE40B73" w14:textId="77777777" w:rsidR="00840041" w:rsidRPr="009D56D9" w:rsidRDefault="00840041" w:rsidP="00840041">
      <w:pPr>
        <w:ind w:left="1440" w:hanging="1440"/>
        <w:rPr>
          <w:b/>
          <w:highlight w:val="green"/>
          <w:lang w:eastAsia="x-none"/>
        </w:rPr>
      </w:pPr>
      <w:r w:rsidRPr="009D56D9">
        <w:rPr>
          <w:b/>
          <w:highlight w:val="green"/>
          <w:lang w:eastAsia="x-none"/>
        </w:rPr>
        <w:t>Agreement</w:t>
      </w:r>
    </w:p>
    <w:p w14:paraId="2097F633" w14:textId="77777777" w:rsidR="00840041" w:rsidRPr="009D56D9" w:rsidRDefault="00840041" w:rsidP="00840041">
      <w:r w:rsidRPr="009D56D9">
        <w:t>Down select among the following two alternatives by RAN1#96bis. As part of UE capabilities signalled the following is included:</w:t>
      </w:r>
    </w:p>
    <w:p w14:paraId="00CCB795" w14:textId="77777777" w:rsidR="00840041" w:rsidRPr="009D56D9" w:rsidRDefault="00840041" w:rsidP="00840041">
      <w:r w:rsidRPr="009D56D9">
        <w:t>Alt</w:t>
      </w:r>
      <w:r w:rsidRPr="009D56D9">
        <w:rPr>
          <w:rFonts w:hint="eastAsia"/>
        </w:rPr>
        <w:t>1:</w:t>
      </w:r>
      <w:r w:rsidRPr="009D56D9">
        <w:t xml:space="preserve"> UE capability signaling of supported one or group of TPMI precoder(s)</w:t>
      </w:r>
    </w:p>
    <w:p w14:paraId="48AB7352" w14:textId="77777777" w:rsidR="00840041" w:rsidRPr="009D56D9" w:rsidRDefault="00840041" w:rsidP="00840041">
      <w:r w:rsidRPr="009D56D9">
        <w:t>Alt3: UE capability signaling of power scaling schemes for full uplink power transmission</w:t>
      </w:r>
    </w:p>
    <w:p w14:paraId="7473E05C" w14:textId="77777777" w:rsidR="00840041" w:rsidRPr="009D56D9" w:rsidRDefault="00840041" w:rsidP="00840041">
      <w:pPr>
        <w:numPr>
          <w:ilvl w:val="0"/>
          <w:numId w:val="21"/>
        </w:numPr>
        <w:overflowPunct/>
        <w:autoSpaceDE/>
        <w:autoSpaceDN/>
        <w:adjustRightInd/>
        <w:spacing w:after="0"/>
        <w:textAlignment w:val="auto"/>
      </w:pPr>
      <w:r w:rsidRPr="009D56D9">
        <w:t>Note: This does not imply any restriction on UE antenna virtualization</w:t>
      </w:r>
    </w:p>
    <w:p w14:paraId="1C733158" w14:textId="77777777" w:rsidR="00840041" w:rsidRPr="009D56D9" w:rsidRDefault="00840041" w:rsidP="00840041">
      <w:pPr>
        <w:numPr>
          <w:ilvl w:val="0"/>
          <w:numId w:val="21"/>
        </w:numPr>
        <w:overflowPunct/>
        <w:autoSpaceDE/>
        <w:autoSpaceDN/>
        <w:adjustRightInd/>
        <w:spacing w:after="0"/>
        <w:textAlignment w:val="auto"/>
      </w:pPr>
      <w:r w:rsidRPr="009D56D9">
        <w:t>FFS: Whether full uplink power transmission needs to be supported for all precoders</w:t>
      </w:r>
    </w:p>
    <w:p w14:paraId="237E9F2A" w14:textId="77777777" w:rsidR="00840041" w:rsidRDefault="00840041" w:rsidP="000A3CBA">
      <w:pPr>
        <w:jc w:val="both"/>
      </w:pPr>
    </w:p>
    <w:p w14:paraId="6C68A67B" w14:textId="747575CC" w:rsidR="009B0B3A" w:rsidRDefault="009B0B3A" w:rsidP="000A3CBA">
      <w:pPr>
        <w:jc w:val="both"/>
      </w:pPr>
      <w:r>
        <w:t>In RAN1 96bis, the following agreements were made</w:t>
      </w:r>
    </w:p>
    <w:p w14:paraId="2E428F52" w14:textId="77777777" w:rsidR="009B0B3A" w:rsidRPr="00193AB2" w:rsidRDefault="009B0B3A" w:rsidP="009B0B3A">
      <w:pPr>
        <w:ind w:left="1440" w:hanging="1440"/>
        <w:rPr>
          <w:b/>
          <w:highlight w:val="green"/>
          <w:lang w:eastAsia="x-none"/>
        </w:rPr>
      </w:pPr>
      <w:r w:rsidRPr="00193AB2">
        <w:rPr>
          <w:b/>
          <w:highlight w:val="green"/>
          <w:lang w:eastAsia="x-none"/>
        </w:rPr>
        <w:t>Agreement</w:t>
      </w:r>
    </w:p>
    <w:p w14:paraId="4A80F728" w14:textId="77777777" w:rsidR="009B0B3A" w:rsidRPr="00193AB2" w:rsidRDefault="009B0B3A" w:rsidP="009B0B3A">
      <w:r w:rsidRPr="00193AB2">
        <w:t>For the the 2TX and 4TX case, the linear value of power after power scaling, is divided equally among the non-zero PUSCH ports</w:t>
      </w:r>
    </w:p>
    <w:p w14:paraId="5096A67A"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The above applies for the cases including when UE transmitting at P_c_max</w:t>
      </w:r>
    </w:p>
    <w:p w14:paraId="3E7D7435" w14:textId="77777777" w:rsidR="009B0B3A" w:rsidRDefault="009B0B3A" w:rsidP="009B0B3A">
      <w:pPr>
        <w:rPr>
          <w:lang w:eastAsia="x-none"/>
        </w:rPr>
      </w:pPr>
    </w:p>
    <w:p w14:paraId="6DDFDF95" w14:textId="77777777" w:rsidR="009B0B3A" w:rsidRPr="00F621FA" w:rsidRDefault="009B0B3A" w:rsidP="009B0B3A">
      <w:pPr>
        <w:ind w:left="1440" w:hanging="1440"/>
        <w:rPr>
          <w:b/>
          <w:highlight w:val="green"/>
          <w:lang w:eastAsia="x-none"/>
        </w:rPr>
      </w:pPr>
      <w:r w:rsidRPr="00F621FA">
        <w:rPr>
          <w:b/>
          <w:highlight w:val="green"/>
          <w:lang w:eastAsia="x-none"/>
        </w:rPr>
        <w:lastRenderedPageBreak/>
        <w:t>Agreement</w:t>
      </w:r>
    </w:p>
    <w:p w14:paraId="40913829" w14:textId="77777777" w:rsidR="009B0B3A" w:rsidRPr="00F621FA" w:rsidRDefault="009B0B3A" w:rsidP="009B0B3A">
      <w:r w:rsidRPr="00F621FA">
        <w:t>Supported UE capabilities and supported scheme for UE capability 1</w:t>
      </w:r>
    </w:p>
    <w:p w14:paraId="1E245F6D"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Option 3</w:t>
      </w:r>
    </w:p>
    <w:p w14:paraId="314938DC" w14:textId="45182552" w:rsidR="009B0B3A" w:rsidRPr="009B0B3A" w:rsidRDefault="009B0B3A" w:rsidP="009B0B3A">
      <w:pPr>
        <w:pStyle w:val="LGTdoc"/>
        <w:numPr>
          <w:ilvl w:val="0"/>
          <w:numId w:val="10"/>
        </w:numPr>
        <w:spacing w:afterLines="0" w:line="240" w:lineRule="auto"/>
        <w:contextualSpacing/>
        <w:rPr>
          <w:sz w:val="20"/>
          <w:szCs w:val="22"/>
        </w:rPr>
      </w:pPr>
      <w:r w:rsidRPr="00647466">
        <w:rPr>
          <w:sz w:val="20"/>
          <w:szCs w:val="22"/>
        </w:rPr>
        <w:t>FFS: Whether to additionally support Option 1-2</w:t>
      </w:r>
    </w:p>
    <w:p w14:paraId="483F46F6" w14:textId="77777777" w:rsidR="009B0B3A" w:rsidRDefault="009B0B3A" w:rsidP="009B0B3A">
      <w:pPr>
        <w:rPr>
          <w:b/>
          <w:highlight w:val="green"/>
        </w:rPr>
      </w:pPr>
    </w:p>
    <w:p w14:paraId="61170C16" w14:textId="22523EC8" w:rsidR="009B0B3A" w:rsidRPr="00AD39A8" w:rsidRDefault="009B0B3A" w:rsidP="009B0B3A">
      <w:pPr>
        <w:rPr>
          <w:b/>
          <w:highlight w:val="green"/>
        </w:rPr>
      </w:pPr>
      <w:r w:rsidRPr="00AD39A8">
        <w:rPr>
          <w:b/>
          <w:highlight w:val="green"/>
        </w:rPr>
        <w:t>Agreement</w:t>
      </w:r>
    </w:p>
    <w:p w14:paraId="4C37A2B9" w14:textId="77777777" w:rsidR="009B0B3A" w:rsidRPr="00AD39A8" w:rsidRDefault="009B0B3A" w:rsidP="009B0B3A">
      <w:pPr>
        <w:pStyle w:val="ListParagraph"/>
        <w:ind w:left="0"/>
        <w:rPr>
          <w:rFonts w:ascii="Times New Roman" w:hAnsi="Times New Roman"/>
          <w:szCs w:val="21"/>
        </w:rPr>
      </w:pPr>
      <w:r w:rsidRPr="00AD39A8">
        <w:rPr>
          <w:rFonts w:ascii="Times New Roman" w:hAnsi="Times New Roman"/>
          <w:szCs w:val="21"/>
        </w:rPr>
        <w:t>Regardless of UE capability 1, 2, or 3, signalling of “UL full power tx capability” is supported for UEs with full power uplink transmission capability</w:t>
      </w:r>
    </w:p>
    <w:p w14:paraId="0D6A8148"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FFS: For UE capability 1, if any other information is necessary</w:t>
      </w:r>
    </w:p>
    <w:p w14:paraId="49EE541D" w14:textId="77777777" w:rsidR="009B0B3A" w:rsidRPr="00647466" w:rsidRDefault="009B0B3A" w:rsidP="009B0B3A">
      <w:pPr>
        <w:numPr>
          <w:ilvl w:val="0"/>
          <w:numId w:val="10"/>
        </w:numPr>
        <w:overflowPunct/>
        <w:autoSpaceDE/>
        <w:autoSpaceDN/>
        <w:adjustRightInd/>
        <w:spacing w:after="0"/>
        <w:ind w:left="720" w:hanging="320"/>
        <w:textAlignment w:val="auto"/>
        <w:rPr>
          <w:lang w:eastAsia="x-none"/>
        </w:rPr>
      </w:pPr>
      <w:r w:rsidRPr="00647466">
        <w:rPr>
          <w:lang w:eastAsia="x-none"/>
        </w:rPr>
        <w:t>For UE capability 2 and UE capability 3, in addition to signalling “UL full power tx capability”, further information on UE capability are signalled if needed</w:t>
      </w:r>
    </w:p>
    <w:p w14:paraId="571DB5C6"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Details such as support of UE capability signaling of supported one or group of TPMI precoder(s) for full power transmission, support different number of SRS ports for resources for codebook, and other UE capability signaling can be introduced</w:t>
      </w:r>
    </w:p>
    <w:p w14:paraId="29D35395"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Whether full uplink TX power capability can be explicitly/implicitly derived from the TPMI/TPMI group precoders for full power transmission</w:t>
      </w:r>
    </w:p>
    <w:p w14:paraId="76FA49DA" w14:textId="05F6DB28" w:rsidR="009B0B3A" w:rsidRPr="00AD39A8" w:rsidRDefault="009B0B3A" w:rsidP="009B0B3A">
      <w:pPr>
        <w:pStyle w:val="ListParagraph"/>
        <w:ind w:left="0"/>
        <w:rPr>
          <w:rFonts w:ascii="Times New Roman" w:hAnsi="Times New Roman"/>
          <w:szCs w:val="21"/>
        </w:rPr>
      </w:pPr>
      <w:r w:rsidRPr="00AD39A8">
        <w:rPr>
          <w:rFonts w:ascii="Times New Roman" w:hAnsi="Times New Roman"/>
          <w:szCs w:val="21"/>
        </w:rPr>
        <w:t>UEs with full power uplink transmissions are those Rel-16 UEs which can transmit at full power at least for rank1</w:t>
      </w:r>
      <w:r>
        <w:rPr>
          <w:rFonts w:ascii="Times New Roman" w:hAnsi="Times New Roman"/>
          <w:szCs w:val="21"/>
        </w:rPr>
        <w:t xml:space="preserve">. </w:t>
      </w:r>
      <w:r w:rsidRPr="00AD39A8">
        <w:rPr>
          <w:rFonts w:ascii="Times New Roman" w:hAnsi="Times New Roman"/>
          <w:szCs w:val="21"/>
        </w:rPr>
        <w:t>The signalling of above information does not imply any specific UE PA architecture implementation.</w:t>
      </w:r>
    </w:p>
    <w:p w14:paraId="58BD7832" w14:textId="6A424F2B" w:rsidR="009B0B3A" w:rsidRDefault="009B0B3A" w:rsidP="000A3CBA">
      <w:pPr>
        <w:jc w:val="both"/>
      </w:pPr>
    </w:p>
    <w:p w14:paraId="0CE402F6" w14:textId="4C5710E6" w:rsidR="009B0B3A" w:rsidRDefault="009B0B3A" w:rsidP="000A3CBA">
      <w:pPr>
        <w:jc w:val="both"/>
      </w:pPr>
      <w:r>
        <w:t>In the email discussion post RAN1 96bis, the following summary was captured as alternative solutions for UL full power transmission.</w:t>
      </w:r>
    </w:p>
    <w:p w14:paraId="4732C032" w14:textId="77777777" w:rsidR="009B0B3A" w:rsidRDefault="009B0B3A" w:rsidP="009B0B3A">
      <w:pPr>
        <w:numPr>
          <w:ilvl w:val="0"/>
          <w:numId w:val="29"/>
        </w:numPr>
        <w:overflowPunct/>
        <w:autoSpaceDE/>
        <w:autoSpaceDN/>
        <w:adjustRightInd/>
        <w:spacing w:after="0"/>
        <w:ind w:left="720" w:hanging="320"/>
        <w:textAlignment w:val="auto"/>
        <w:rPr>
          <w:lang w:eastAsia="x-none"/>
        </w:rPr>
      </w:pPr>
      <w:r>
        <w:rPr>
          <w:lang w:eastAsia="x-none"/>
        </w:rPr>
        <w:t>Alt1: Option1-1 (Support a new codebookSubset for non-coherent and partial-coherent transmission capable UEs, e.g. for 2Tx the new codeboookSubset is all non-antenna selection TPMIs or with only TPMI [1 1] for rank 1)</w:t>
      </w:r>
    </w:p>
    <w:p w14:paraId="16923F19" w14:textId="77777777" w:rsidR="009B0B3A" w:rsidRDefault="009B0B3A" w:rsidP="009B0B3A">
      <w:pPr>
        <w:pStyle w:val="ListParagraph"/>
        <w:numPr>
          <w:ilvl w:val="1"/>
          <w:numId w:val="29"/>
        </w:numPr>
        <w:rPr>
          <w:rFonts w:ascii="Times New Roman" w:hAnsi="Times New Roman"/>
          <w:sz w:val="20"/>
          <w:szCs w:val="20"/>
          <w:lang w:eastAsia="zh-CN"/>
        </w:rPr>
      </w:pPr>
      <w:r>
        <w:rPr>
          <w:rFonts w:ascii="Times New Roman" w:eastAsiaTheme="minorEastAsia" w:hAnsi="Times New Roman"/>
          <w:sz w:val="20"/>
          <w:szCs w:val="20"/>
        </w:rPr>
        <w:t>Small delay CDD, if applied, is transparent to RAN1 specification</w:t>
      </w:r>
    </w:p>
    <w:p w14:paraId="038B5257" w14:textId="77777777" w:rsidR="009B0B3A" w:rsidRDefault="009B0B3A" w:rsidP="009B0B3A">
      <w:pPr>
        <w:pStyle w:val="ListParagraph"/>
        <w:numPr>
          <w:ilvl w:val="1"/>
          <w:numId w:val="29"/>
        </w:numPr>
        <w:rPr>
          <w:rFonts w:ascii="Times New Roman" w:hAnsi="Times New Roman"/>
          <w:sz w:val="20"/>
          <w:szCs w:val="20"/>
        </w:rPr>
      </w:pPr>
      <w:r>
        <w:rPr>
          <w:rFonts w:ascii="Times New Roman" w:eastAsiaTheme="minorEastAsia" w:hAnsi="Times New Roman"/>
          <w:sz w:val="20"/>
          <w:szCs w:val="20"/>
        </w:rPr>
        <w:t xml:space="preserve">A new codebookSubset is introduced only for the rank value(s) where full power transmission in UL is not achievable, includes the TPMI precoders in </w:t>
      </w:r>
      <w:r>
        <w:rPr>
          <w:rFonts w:hint="eastAsia"/>
          <w:i/>
          <w:sz w:val="20"/>
          <w:szCs w:val="20"/>
        </w:rPr>
        <w:t>codebookSubset</w:t>
      </w:r>
      <w:r>
        <w:rPr>
          <w:rFonts w:hint="eastAsia"/>
          <w:sz w:val="20"/>
          <w:szCs w:val="20"/>
        </w:rPr>
        <w:t xml:space="preserve"> = </w:t>
      </w:r>
      <w:r>
        <w:rPr>
          <w:rFonts w:hint="eastAsia"/>
          <w:i/>
          <w:sz w:val="20"/>
          <w:szCs w:val="20"/>
        </w:rPr>
        <w:t>partialAndNonCoherent</w:t>
      </w:r>
      <w:r>
        <w:rPr>
          <w:rFonts w:ascii="Times New Roman" w:eastAsiaTheme="minorEastAsia" w:hAnsi="Times New Roman"/>
          <w:sz w:val="20"/>
          <w:szCs w:val="20"/>
        </w:rPr>
        <w:t xml:space="preserve"> and </w:t>
      </w:r>
      <w:r>
        <w:rPr>
          <w:rFonts w:hint="eastAsia"/>
          <w:i/>
          <w:sz w:val="20"/>
          <w:szCs w:val="20"/>
        </w:rPr>
        <w:t xml:space="preserve">fullyAndPartialAndNonCoherent </w:t>
      </w:r>
      <w:r>
        <w:rPr>
          <w:rFonts w:ascii="Times New Roman" w:eastAsiaTheme="minorEastAsia" w:hAnsi="Times New Roman"/>
          <w:sz w:val="20"/>
          <w:szCs w:val="20"/>
        </w:rPr>
        <w:t>defined in Rel-15</w:t>
      </w:r>
    </w:p>
    <w:p w14:paraId="12E291B0" w14:textId="77777777" w:rsidR="009B0B3A" w:rsidRDefault="009B0B3A" w:rsidP="009B0B3A">
      <w:pPr>
        <w:pStyle w:val="ListParagraph"/>
        <w:numPr>
          <w:ilvl w:val="2"/>
          <w:numId w:val="29"/>
        </w:numPr>
        <w:rPr>
          <w:rFonts w:ascii="Times New Roman" w:hAnsi="Times New Roman"/>
          <w:sz w:val="20"/>
          <w:szCs w:val="20"/>
        </w:rPr>
      </w:pPr>
      <w:r>
        <w:rPr>
          <w:rFonts w:ascii="Times New Roman" w:eastAsiaTheme="minorEastAsia" w:hAnsi="Times New Roman"/>
          <w:sz w:val="20"/>
          <w:szCs w:val="20"/>
        </w:rPr>
        <w:t>Alt1: Only a subset of the non-antenna selection TPMI precoder(s) is(are) supported</w:t>
      </w:r>
    </w:p>
    <w:p w14:paraId="18FBC001" w14:textId="77777777" w:rsidR="009B0B3A" w:rsidRDefault="009B0B3A" w:rsidP="009B0B3A">
      <w:pPr>
        <w:pStyle w:val="ListParagraph"/>
        <w:numPr>
          <w:ilvl w:val="2"/>
          <w:numId w:val="29"/>
        </w:numPr>
        <w:rPr>
          <w:rFonts w:ascii="Times New Roman" w:hAnsi="Times New Roman"/>
          <w:sz w:val="20"/>
          <w:szCs w:val="20"/>
        </w:rPr>
      </w:pPr>
      <w:r>
        <w:rPr>
          <w:rFonts w:ascii="Times New Roman" w:eastAsiaTheme="minorEastAsia" w:hAnsi="Times New Roman"/>
          <w:sz w:val="20"/>
          <w:szCs w:val="20"/>
        </w:rPr>
        <w:t>Alt2: All of the non-antenna selection TPMI precoders are supported</w:t>
      </w:r>
    </w:p>
    <w:p w14:paraId="23F715BC" w14:textId="77777777" w:rsidR="009B0B3A" w:rsidRDefault="009B0B3A" w:rsidP="009B0B3A">
      <w:pPr>
        <w:numPr>
          <w:ilvl w:val="0"/>
          <w:numId w:val="29"/>
        </w:numPr>
        <w:overflowPunct/>
        <w:autoSpaceDE/>
        <w:autoSpaceDN/>
        <w:adjustRightInd/>
        <w:spacing w:after="0"/>
        <w:ind w:left="720" w:hanging="320"/>
        <w:textAlignment w:val="auto"/>
        <w:rPr>
          <w:lang w:eastAsia="x-none"/>
        </w:rPr>
      </w:pPr>
      <w:r>
        <w:rPr>
          <w:lang w:eastAsia="x-none"/>
        </w:rPr>
        <w:t>Alt3-1: Option3+Option2 (Multiple SRS resources with different number of SRS port(s) in each resource)</w:t>
      </w:r>
    </w:p>
    <w:p w14:paraId="59098591" w14:textId="77777777" w:rsidR="009B0B3A" w:rsidRDefault="009B0B3A" w:rsidP="009B0B3A">
      <w:pPr>
        <w:pStyle w:val="ListParagraph"/>
        <w:numPr>
          <w:ilvl w:val="1"/>
          <w:numId w:val="33"/>
        </w:numPr>
        <w:overflowPunct w:val="0"/>
        <w:autoSpaceDE w:val="0"/>
        <w:autoSpaceDN w:val="0"/>
        <w:contextualSpacing/>
        <w:jc w:val="both"/>
        <w:textAlignment w:val="baseline"/>
        <w:rPr>
          <w:rFonts w:ascii="Times New Roman" w:hAnsi="Times New Roman"/>
          <w:sz w:val="20"/>
          <w:szCs w:val="20"/>
          <w:lang w:val="en-GB" w:eastAsia="x-none"/>
        </w:rPr>
      </w:pPr>
      <w:r>
        <w:rPr>
          <w:rFonts w:ascii="Times New Roman" w:hAnsi="Times New Roman"/>
          <w:sz w:val="20"/>
          <w:szCs w:val="20"/>
          <w:lang w:val="en-GB"/>
        </w:rPr>
        <w:t>FFS: Whether to additionally support Option 1-2</w:t>
      </w:r>
    </w:p>
    <w:p w14:paraId="45B14F56" w14:textId="77777777" w:rsidR="009B0B3A" w:rsidRDefault="009B0B3A" w:rsidP="009B0B3A">
      <w:pPr>
        <w:pStyle w:val="ListParagraph"/>
        <w:numPr>
          <w:ilvl w:val="1"/>
          <w:numId w:val="29"/>
        </w:numPr>
        <w:rPr>
          <w:rFonts w:ascii="Times New Roman" w:eastAsiaTheme="minorEastAsia" w:hAnsi="Times New Roman"/>
          <w:sz w:val="20"/>
          <w:szCs w:val="20"/>
          <w:lang w:eastAsia="zh-CN"/>
        </w:rPr>
      </w:pPr>
      <w:r>
        <w:rPr>
          <w:rFonts w:ascii="Times New Roman" w:eastAsiaTheme="minorEastAsia" w:hAnsi="Times New Roman"/>
          <w:sz w:val="20"/>
          <w:szCs w:val="20"/>
        </w:rPr>
        <w:t>UE is configured with multiple SRS resources in a set each with different number of SRS ports, e.g. 1 SRS source is configured with 1 port and another SRS resource is configured with 2 ports for the UE with 2 Tx chains.</w:t>
      </w:r>
    </w:p>
    <w:p w14:paraId="3E3D7C72" w14:textId="77777777" w:rsidR="009B0B3A" w:rsidRDefault="009B0B3A" w:rsidP="009B0B3A">
      <w:pPr>
        <w:pStyle w:val="ListParagraph"/>
        <w:numPr>
          <w:ilvl w:val="2"/>
          <w:numId w:val="29"/>
        </w:numPr>
        <w:rPr>
          <w:rFonts w:ascii="Times New Roman" w:eastAsia="MS PGothic" w:hAnsi="Times New Roman"/>
          <w:sz w:val="20"/>
          <w:szCs w:val="20"/>
          <w:lang w:eastAsia="x-none"/>
        </w:rPr>
      </w:pPr>
      <w:r>
        <w:rPr>
          <w:rFonts w:ascii="Times New Roman" w:eastAsiaTheme="minorEastAsia" w:hAnsi="Times New Roman"/>
          <w:sz w:val="20"/>
          <w:szCs w:val="20"/>
        </w:rPr>
        <w:t>UE virtualizes Tx chains when configured with an SRS resource that has fewer ports than the number of Tx chains, e.g. 2 Tx chains are virtualized to transmit 1 port SRS resource</w:t>
      </w:r>
    </w:p>
    <w:p w14:paraId="57DBF1F6" w14:textId="77777777" w:rsidR="009B0B3A" w:rsidRDefault="009B0B3A" w:rsidP="009B0B3A">
      <w:pPr>
        <w:pStyle w:val="ListParagraph"/>
        <w:numPr>
          <w:ilvl w:val="3"/>
          <w:numId w:val="29"/>
        </w:numPr>
        <w:rPr>
          <w:rFonts w:ascii="Times New Roman" w:hAnsi="Times New Roman"/>
          <w:sz w:val="20"/>
          <w:szCs w:val="20"/>
          <w:lang w:eastAsia="x-none"/>
        </w:rPr>
      </w:pPr>
      <w:r>
        <w:rPr>
          <w:rFonts w:ascii="Times New Roman" w:hAnsi="Times New Roman"/>
          <w:sz w:val="20"/>
          <w:szCs w:val="20"/>
          <w:lang w:eastAsia="x-none"/>
        </w:rPr>
        <w:t>Small delay CDD or other virtualization mechanism is applied in spec transparent manner</w:t>
      </w:r>
    </w:p>
    <w:p w14:paraId="2BDE4E53" w14:textId="77777777" w:rsidR="009B0B3A" w:rsidRDefault="009B0B3A" w:rsidP="009B0B3A">
      <w:pPr>
        <w:pStyle w:val="ListParagraph"/>
        <w:numPr>
          <w:ilvl w:val="2"/>
          <w:numId w:val="29"/>
        </w:numPr>
        <w:rPr>
          <w:rFonts w:ascii="Times New Roman" w:hAnsi="Times New Roman"/>
          <w:sz w:val="20"/>
          <w:szCs w:val="20"/>
          <w:lang w:eastAsia="x-none"/>
        </w:rPr>
      </w:pPr>
      <w:r>
        <w:rPr>
          <w:rFonts w:ascii="Times New Roman" w:hAnsi="Times New Roman"/>
          <w:sz w:val="20"/>
          <w:szCs w:val="20"/>
          <w:lang w:eastAsia="x-none"/>
        </w:rPr>
        <w:t>UE does not virtualize Tx chains when configured with an SRS resource with number of ports equal to the number of Tx chains, e.g. 2 Tx chains transmit 2 ports SRS resource.</w:t>
      </w:r>
    </w:p>
    <w:p w14:paraId="3BC0BF3B" w14:textId="77777777" w:rsidR="009B0B3A" w:rsidRDefault="009B0B3A" w:rsidP="009B0B3A">
      <w:pPr>
        <w:numPr>
          <w:ilvl w:val="0"/>
          <w:numId w:val="29"/>
        </w:numPr>
        <w:overflowPunct/>
        <w:autoSpaceDE/>
        <w:autoSpaceDN/>
        <w:adjustRightInd/>
        <w:spacing w:after="0"/>
        <w:ind w:left="720" w:hanging="320"/>
        <w:textAlignment w:val="auto"/>
        <w:rPr>
          <w:lang w:eastAsia="x-none"/>
        </w:rPr>
      </w:pPr>
      <w:r>
        <w:rPr>
          <w:lang w:eastAsia="x-none"/>
        </w:rPr>
        <w:t>Alt3-2: Option3+Option2+ Option1-1 (Multiple SRS resources with different number of SRS port(s) in each resource)</w:t>
      </w:r>
    </w:p>
    <w:p w14:paraId="5F337A28" w14:textId="77777777" w:rsidR="009B0B3A" w:rsidRDefault="009B0B3A" w:rsidP="009B0B3A">
      <w:pPr>
        <w:pStyle w:val="ListParagraph"/>
        <w:numPr>
          <w:ilvl w:val="1"/>
          <w:numId w:val="29"/>
        </w:numPr>
        <w:rPr>
          <w:rFonts w:ascii="Times New Roman" w:eastAsiaTheme="minorEastAsia" w:hAnsi="Times New Roman"/>
          <w:sz w:val="20"/>
          <w:szCs w:val="20"/>
          <w:lang w:eastAsia="zh-CN"/>
        </w:rPr>
      </w:pPr>
      <w:r>
        <w:rPr>
          <w:rFonts w:ascii="Times New Roman" w:eastAsiaTheme="minorEastAsia" w:hAnsi="Times New Roman"/>
          <w:sz w:val="20"/>
          <w:szCs w:val="20"/>
        </w:rPr>
        <w:t>UE is configured with one SRS resource (without virtualization)</w:t>
      </w:r>
    </w:p>
    <w:p w14:paraId="54E23ADB" w14:textId="77777777" w:rsidR="009B0B3A" w:rsidRDefault="009B0B3A" w:rsidP="009B0B3A">
      <w:pPr>
        <w:pStyle w:val="ListParagraph"/>
        <w:numPr>
          <w:ilvl w:val="1"/>
          <w:numId w:val="29"/>
        </w:numPr>
        <w:rPr>
          <w:rFonts w:ascii="Times New Roman" w:eastAsiaTheme="minorEastAsia" w:hAnsi="Times New Roman"/>
          <w:sz w:val="20"/>
          <w:szCs w:val="20"/>
        </w:rPr>
      </w:pPr>
      <w:r>
        <w:rPr>
          <w:rFonts w:ascii="Times New Roman" w:eastAsiaTheme="minorEastAsia" w:hAnsi="Times New Roman"/>
          <w:sz w:val="20"/>
          <w:szCs w:val="20"/>
        </w:rPr>
        <w:t>gNB can configure the UE to use a subset of TPMIs that combine ports in a layer to produce full power transmission.</w:t>
      </w:r>
    </w:p>
    <w:p w14:paraId="05F8B3BC" w14:textId="77777777" w:rsidR="009B0B3A" w:rsidRDefault="009B0B3A" w:rsidP="009B0B3A">
      <w:pPr>
        <w:pStyle w:val="ListParagraph"/>
        <w:numPr>
          <w:ilvl w:val="1"/>
          <w:numId w:val="34"/>
        </w:numPr>
        <w:rPr>
          <w:rFonts w:ascii="Times New Roman" w:eastAsia="MS PGothic" w:hAnsi="Times New Roman"/>
          <w:sz w:val="20"/>
          <w:szCs w:val="20"/>
          <w:lang w:eastAsia="x-none"/>
        </w:rPr>
      </w:pPr>
      <w:r>
        <w:rPr>
          <w:rFonts w:ascii="Times New Roman" w:eastAsiaTheme="minorEastAsia" w:hAnsi="Times New Roman"/>
          <w:sz w:val="20"/>
          <w:szCs w:val="20"/>
        </w:rPr>
        <w:t xml:space="preserve">A new codebookSubset is introduced only for the rank value(s) where full power transmission in UL is not achievable, includes the TPMI precoders in </w:t>
      </w:r>
      <w:r>
        <w:rPr>
          <w:rFonts w:hint="eastAsia"/>
          <w:i/>
          <w:sz w:val="20"/>
          <w:szCs w:val="20"/>
        </w:rPr>
        <w:t>codebookSubset</w:t>
      </w:r>
      <w:r>
        <w:rPr>
          <w:rFonts w:hint="eastAsia"/>
          <w:sz w:val="20"/>
          <w:szCs w:val="20"/>
        </w:rPr>
        <w:t xml:space="preserve"> = </w:t>
      </w:r>
      <w:r>
        <w:rPr>
          <w:rFonts w:hint="eastAsia"/>
          <w:i/>
          <w:sz w:val="20"/>
          <w:szCs w:val="20"/>
        </w:rPr>
        <w:t>partialAndNonCoherent</w:t>
      </w:r>
      <w:r>
        <w:rPr>
          <w:rFonts w:ascii="Times New Roman" w:eastAsiaTheme="minorEastAsia" w:hAnsi="Times New Roman"/>
          <w:sz w:val="20"/>
          <w:szCs w:val="20"/>
        </w:rPr>
        <w:t xml:space="preserve"> and </w:t>
      </w:r>
      <w:r>
        <w:rPr>
          <w:rFonts w:hint="eastAsia"/>
          <w:i/>
          <w:sz w:val="20"/>
          <w:szCs w:val="20"/>
        </w:rPr>
        <w:t xml:space="preserve">fullyAndPartialAndNonCoherent </w:t>
      </w:r>
      <w:r>
        <w:rPr>
          <w:rFonts w:ascii="Times New Roman" w:eastAsiaTheme="minorEastAsia" w:hAnsi="Times New Roman"/>
          <w:sz w:val="20"/>
          <w:szCs w:val="20"/>
        </w:rPr>
        <w:t>defined in Rel-15</w:t>
      </w:r>
    </w:p>
    <w:p w14:paraId="3113F469" w14:textId="77777777" w:rsidR="009B0B3A" w:rsidRDefault="009B0B3A" w:rsidP="009B0B3A">
      <w:pPr>
        <w:pStyle w:val="ListParagraph"/>
        <w:numPr>
          <w:ilvl w:val="2"/>
          <w:numId w:val="34"/>
        </w:numPr>
        <w:rPr>
          <w:rFonts w:ascii="Times New Roman" w:hAnsi="Times New Roman"/>
          <w:sz w:val="20"/>
          <w:szCs w:val="20"/>
          <w:lang w:eastAsia="zh-CN"/>
        </w:rPr>
      </w:pPr>
      <w:r>
        <w:rPr>
          <w:rFonts w:ascii="Times New Roman" w:eastAsiaTheme="minorEastAsia" w:hAnsi="Times New Roman"/>
          <w:sz w:val="20"/>
          <w:szCs w:val="20"/>
        </w:rPr>
        <w:t>Alt1: Only a subset of the non-antenna selection TPMI precoder(s) is(are) supported</w:t>
      </w:r>
    </w:p>
    <w:p w14:paraId="65943410" w14:textId="77777777" w:rsidR="009B0B3A" w:rsidRDefault="009B0B3A" w:rsidP="009B0B3A">
      <w:pPr>
        <w:pStyle w:val="ListParagraph"/>
        <w:numPr>
          <w:ilvl w:val="2"/>
          <w:numId w:val="34"/>
        </w:numPr>
        <w:rPr>
          <w:rFonts w:ascii="Times New Roman" w:hAnsi="Times New Roman"/>
          <w:sz w:val="20"/>
          <w:szCs w:val="20"/>
        </w:rPr>
      </w:pPr>
      <w:r>
        <w:rPr>
          <w:rFonts w:ascii="Times New Roman" w:eastAsiaTheme="minorEastAsia" w:hAnsi="Times New Roman"/>
          <w:sz w:val="20"/>
          <w:szCs w:val="20"/>
        </w:rPr>
        <w:t>Alt2: All of the non-antenna selection TPMI precoders are supported</w:t>
      </w:r>
    </w:p>
    <w:p w14:paraId="019E3471" w14:textId="77777777" w:rsidR="009B0B3A" w:rsidRDefault="009B0B3A" w:rsidP="009B0B3A">
      <w:pPr>
        <w:pStyle w:val="ListParagraph"/>
        <w:numPr>
          <w:ilvl w:val="1"/>
          <w:numId w:val="34"/>
        </w:numPr>
        <w:rPr>
          <w:rFonts w:ascii="Times New Roman" w:hAnsi="Times New Roman"/>
          <w:sz w:val="20"/>
          <w:szCs w:val="20"/>
          <w:lang w:eastAsia="x-none"/>
        </w:rPr>
      </w:pPr>
      <w:r>
        <w:rPr>
          <w:rFonts w:ascii="Times New Roman" w:hAnsi="Times New Roman"/>
          <w:sz w:val="20"/>
          <w:szCs w:val="20"/>
          <w:lang w:eastAsia="x-none"/>
        </w:rPr>
        <w:t>A different SRS port is transmitted on each Tx chain (small delay CDD maybe transparently applied)</w:t>
      </w:r>
    </w:p>
    <w:p w14:paraId="2D4E725F" w14:textId="77777777" w:rsidR="009B0B3A" w:rsidRDefault="009B0B3A" w:rsidP="009B0B3A">
      <w:pPr>
        <w:pStyle w:val="ListParagraph"/>
        <w:numPr>
          <w:ilvl w:val="1"/>
          <w:numId w:val="34"/>
        </w:numPr>
        <w:rPr>
          <w:rFonts w:ascii="Times New Roman" w:hAnsi="Times New Roman"/>
          <w:sz w:val="20"/>
          <w:szCs w:val="20"/>
          <w:lang w:eastAsia="x-none"/>
        </w:rPr>
      </w:pPr>
      <w:r>
        <w:rPr>
          <w:rFonts w:ascii="Times New Roman" w:hAnsi="Times New Roman"/>
          <w:sz w:val="20"/>
          <w:szCs w:val="20"/>
          <w:lang w:eastAsia="x-none"/>
        </w:rPr>
        <w:t>gNB can coherently combine channel estimates from SRS according to TPMI when determining CQI/TPMI/RI</w:t>
      </w:r>
    </w:p>
    <w:p w14:paraId="186B2578" w14:textId="77777777" w:rsidR="009B0B3A" w:rsidRDefault="009B0B3A" w:rsidP="009B0B3A">
      <w:pPr>
        <w:numPr>
          <w:ilvl w:val="0"/>
          <w:numId w:val="34"/>
        </w:numPr>
        <w:overflowPunct/>
        <w:autoSpaceDE/>
        <w:autoSpaceDN/>
        <w:adjustRightInd/>
        <w:spacing w:after="0"/>
        <w:textAlignment w:val="auto"/>
        <w:rPr>
          <w:lang w:eastAsia="x-none"/>
        </w:rPr>
      </w:pPr>
      <w:r>
        <w:rPr>
          <w:lang w:eastAsia="x-none"/>
        </w:rPr>
        <w:lastRenderedPageBreak/>
        <w:t>Alt5: FDM multi-port simultaneous transmission</w:t>
      </w:r>
    </w:p>
    <w:p w14:paraId="68C7B45C" w14:textId="77777777" w:rsidR="009B0B3A" w:rsidRDefault="009B0B3A" w:rsidP="009B0B3A">
      <w:pPr>
        <w:pStyle w:val="ListParagraph"/>
        <w:numPr>
          <w:ilvl w:val="1"/>
          <w:numId w:val="34"/>
        </w:numPr>
        <w:rPr>
          <w:rFonts w:ascii="Times New Roman" w:eastAsiaTheme="minorEastAsia" w:hAnsi="Times New Roman"/>
          <w:sz w:val="20"/>
          <w:szCs w:val="20"/>
          <w:lang w:eastAsia="zh-CN"/>
        </w:rPr>
      </w:pPr>
      <w:r>
        <w:rPr>
          <w:rFonts w:ascii="Times New Roman" w:hAnsi="Times New Roman"/>
          <w:sz w:val="20"/>
          <w:szCs w:val="20"/>
          <w:lang w:eastAsia="x-none"/>
        </w:rPr>
        <w:t>The scheduled RBs are divided into several RB sets, each of which is associated with a respective antenna port or antenna port set (ports of which should be coherent)</w:t>
      </w:r>
    </w:p>
    <w:p w14:paraId="505F108D" w14:textId="77777777" w:rsidR="009B0B3A" w:rsidRDefault="009B0B3A" w:rsidP="009B0B3A">
      <w:pPr>
        <w:pStyle w:val="ListParagraph"/>
        <w:numPr>
          <w:ilvl w:val="2"/>
          <w:numId w:val="34"/>
        </w:numPr>
        <w:rPr>
          <w:rFonts w:ascii="Times New Roman" w:eastAsiaTheme="minorEastAsia" w:hAnsi="Times New Roman"/>
          <w:sz w:val="20"/>
          <w:szCs w:val="20"/>
        </w:rPr>
      </w:pPr>
      <w:r>
        <w:rPr>
          <w:rFonts w:ascii="Times New Roman" w:hAnsi="Times New Roman"/>
          <w:sz w:val="20"/>
          <w:szCs w:val="20"/>
          <w:lang w:eastAsia="x-none"/>
        </w:rPr>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6A0AD6F9" w14:textId="77777777" w:rsidR="009B0B3A" w:rsidRDefault="009B0B3A" w:rsidP="009B0B3A">
      <w:pPr>
        <w:pStyle w:val="ListParagraph"/>
        <w:numPr>
          <w:ilvl w:val="1"/>
          <w:numId w:val="34"/>
        </w:numPr>
        <w:rPr>
          <w:rFonts w:ascii="Times New Roman" w:eastAsia="MS PGothic" w:hAnsi="Times New Roman"/>
          <w:sz w:val="20"/>
          <w:szCs w:val="20"/>
          <w:lang w:eastAsia="x-none"/>
        </w:rPr>
      </w:pPr>
      <w:r>
        <w:rPr>
          <w:rFonts w:ascii="Times New Roman" w:hAnsi="Times New Roman"/>
          <w:sz w:val="20"/>
          <w:szCs w:val="20"/>
          <w:lang w:eastAsia="x-none"/>
        </w:rPr>
        <w:t>This is applicable to both CP-OFDM and DFT-s-OFDM</w:t>
      </w:r>
    </w:p>
    <w:p w14:paraId="3CE601EC" w14:textId="77777777" w:rsidR="009B0B3A" w:rsidRDefault="009B0B3A" w:rsidP="009B0B3A">
      <w:pPr>
        <w:pStyle w:val="ListParagraph"/>
        <w:numPr>
          <w:ilvl w:val="2"/>
          <w:numId w:val="34"/>
        </w:numPr>
        <w:rPr>
          <w:rFonts w:ascii="Times New Roman" w:hAnsi="Times New Roman"/>
          <w:sz w:val="20"/>
          <w:szCs w:val="20"/>
          <w:lang w:eastAsia="x-none"/>
        </w:rPr>
      </w:pPr>
      <w:r>
        <w:rPr>
          <w:rFonts w:ascii="Times New Roman" w:hAnsi="Times New Roman"/>
          <w:sz w:val="20"/>
          <w:szCs w:val="20"/>
          <w:lang w:eastAsia="x-none"/>
        </w:rPr>
        <w:t>For DFT-s-OFDM, one DFT is applied to one RB set</w:t>
      </w:r>
    </w:p>
    <w:p w14:paraId="5EE4910D" w14:textId="77777777" w:rsidR="009B0B3A" w:rsidRDefault="009B0B3A" w:rsidP="009B0B3A">
      <w:pPr>
        <w:pStyle w:val="ListParagraph"/>
        <w:numPr>
          <w:ilvl w:val="1"/>
          <w:numId w:val="34"/>
        </w:numPr>
        <w:rPr>
          <w:rFonts w:ascii="Times New Roman" w:hAnsi="Times New Roman"/>
          <w:sz w:val="20"/>
          <w:szCs w:val="20"/>
          <w:lang w:eastAsia="x-none"/>
        </w:rPr>
      </w:pPr>
      <w:r>
        <w:rPr>
          <w:rFonts w:ascii="Times New Roman" w:hAnsi="Times New Roman"/>
          <w:sz w:val="20"/>
          <w:szCs w:val="20"/>
          <w:lang w:eastAsia="x-none"/>
        </w:rPr>
        <w:t>This does not have spec impact on PRB bundling</w:t>
      </w:r>
    </w:p>
    <w:p w14:paraId="019D8328" w14:textId="77777777" w:rsidR="009B0B3A" w:rsidRDefault="009B0B3A" w:rsidP="009B0B3A">
      <w:pPr>
        <w:pStyle w:val="ListParagraph"/>
        <w:numPr>
          <w:ilvl w:val="1"/>
          <w:numId w:val="34"/>
        </w:numPr>
        <w:rPr>
          <w:rFonts w:ascii="Times New Roman" w:hAnsi="Times New Roman"/>
          <w:sz w:val="20"/>
          <w:szCs w:val="20"/>
          <w:lang w:eastAsia="x-none"/>
        </w:rPr>
      </w:pPr>
      <w:r>
        <w:rPr>
          <w:rFonts w:ascii="Times New Roman" w:hAnsi="Times New Roman"/>
          <w:sz w:val="20"/>
          <w:szCs w:val="20"/>
          <w:lang w:eastAsia="x-none"/>
        </w:rPr>
        <w:t>The minimal size of a RB set is 1 RB</w:t>
      </w:r>
    </w:p>
    <w:p w14:paraId="6D944F52" w14:textId="77777777" w:rsidR="009B0B3A" w:rsidRDefault="009B0B3A" w:rsidP="000A3CBA">
      <w:pPr>
        <w:jc w:val="both"/>
      </w:pPr>
    </w:p>
    <w:p w14:paraId="30FAA9CB" w14:textId="094A69F6" w:rsidR="007D7698" w:rsidRDefault="00C41E0C" w:rsidP="000A3CBA">
      <w:pPr>
        <w:jc w:val="both"/>
      </w:pPr>
      <w:r>
        <w:t xml:space="preserve">In this contribution, </w:t>
      </w:r>
      <w:r w:rsidR="00DB4427">
        <w:t>the background and summary of the problem</w:t>
      </w:r>
      <w:r>
        <w:t xml:space="preserve"> is </w:t>
      </w:r>
      <w:r w:rsidR="00DB4427">
        <w:t>introduced</w:t>
      </w:r>
      <w:r>
        <w:t xml:space="preserve"> in Section </w:t>
      </w:r>
      <w:r>
        <w:fldChar w:fldCharType="begin"/>
      </w:r>
      <w:r>
        <w:instrText xml:space="preserve"> REF _Ref525738522 \r \h </w:instrText>
      </w:r>
      <w:r>
        <w:fldChar w:fldCharType="separate"/>
      </w:r>
      <w:r w:rsidR="00787575">
        <w:t>2</w:t>
      </w:r>
      <w:r>
        <w:fldChar w:fldCharType="end"/>
      </w:r>
      <w:r>
        <w:t xml:space="preserve">. The </w:t>
      </w:r>
      <w:r w:rsidR="00DB4427">
        <w:t>UE capabilities to support UL full power transmissions are discussed in</w:t>
      </w:r>
      <w:r w:rsidR="00521704">
        <w:t xml:space="preserve"> Section</w:t>
      </w:r>
      <w:r w:rsidR="00981672">
        <w:t xml:space="preserve"> </w:t>
      </w:r>
      <w:r w:rsidR="00981672">
        <w:fldChar w:fldCharType="begin"/>
      </w:r>
      <w:r w:rsidR="00981672">
        <w:instrText xml:space="preserve"> REF _Ref4603364 \r \h </w:instrText>
      </w:r>
      <w:r w:rsidR="00981672">
        <w:fldChar w:fldCharType="separate"/>
      </w:r>
      <w:r w:rsidR="00787575">
        <w:t>3</w:t>
      </w:r>
      <w:r w:rsidR="00981672">
        <w:fldChar w:fldCharType="end"/>
      </w:r>
      <w:r w:rsidR="00521704">
        <w:t xml:space="preserve">. </w:t>
      </w:r>
      <w:r w:rsidR="00981672">
        <w:t xml:space="preserve">The way to signal UE capabilities to support UL full power transmissions is discussed in Section </w:t>
      </w:r>
      <w:r w:rsidR="00981672">
        <w:fldChar w:fldCharType="begin"/>
      </w:r>
      <w:r w:rsidR="00981672">
        <w:instrText xml:space="preserve"> REF _Ref4603433 \r \h </w:instrText>
      </w:r>
      <w:r w:rsidR="00981672">
        <w:fldChar w:fldCharType="separate"/>
      </w:r>
      <w:r w:rsidR="00787575">
        <w:t>4</w:t>
      </w:r>
      <w:r w:rsidR="00981672">
        <w:fldChar w:fldCharType="end"/>
      </w:r>
      <w:r w:rsidR="00981672">
        <w:t xml:space="preserve">. </w:t>
      </w:r>
      <w:r w:rsidR="00DB4427">
        <w:t>The solutions to support UL</w:t>
      </w:r>
      <w:r>
        <w:t xml:space="preserve"> full power transmission </w:t>
      </w:r>
      <w:r w:rsidR="00521704">
        <w:t xml:space="preserve">with </w:t>
      </w:r>
      <w:r w:rsidR="00DB4427">
        <w:t>each UE capability</w:t>
      </w:r>
      <w:r w:rsidR="00521704">
        <w:t xml:space="preserve"> is </w:t>
      </w:r>
      <w:r w:rsidR="00DB4427">
        <w:t>provided in Section</w:t>
      </w:r>
      <w:r w:rsidR="003F0D1A">
        <w:t xml:space="preserve"> </w:t>
      </w:r>
      <w:r w:rsidR="003F0D1A">
        <w:fldChar w:fldCharType="begin"/>
      </w:r>
      <w:r w:rsidR="003F0D1A">
        <w:instrText xml:space="preserve"> REF _Ref1121903 \r \h </w:instrText>
      </w:r>
      <w:r w:rsidR="003F0D1A">
        <w:fldChar w:fldCharType="separate"/>
      </w:r>
      <w:r w:rsidR="00787575">
        <w:t>5</w:t>
      </w:r>
      <w:r w:rsidR="003F0D1A">
        <w:fldChar w:fldCharType="end"/>
      </w:r>
      <w:r w:rsidR="00DB4427">
        <w:t>. The design details and simulation results for proposed solutions are given in Section</w:t>
      </w:r>
      <w:r w:rsidR="003F0D1A">
        <w:t xml:space="preserve"> </w:t>
      </w:r>
      <w:r w:rsidR="003F0D1A">
        <w:fldChar w:fldCharType="begin"/>
      </w:r>
      <w:r w:rsidR="003F0D1A">
        <w:instrText xml:space="preserve"> REF _Ref4603654 \r \h </w:instrText>
      </w:r>
      <w:r w:rsidR="003F0D1A">
        <w:fldChar w:fldCharType="separate"/>
      </w:r>
      <w:r w:rsidR="00787575">
        <w:t>6</w:t>
      </w:r>
      <w:r w:rsidR="003F0D1A">
        <w:fldChar w:fldCharType="end"/>
      </w:r>
      <w:r w:rsidR="00DB4427">
        <w:t xml:space="preserve">. Section </w:t>
      </w:r>
      <w:r w:rsidR="00415D67">
        <w:fldChar w:fldCharType="begin"/>
      </w:r>
      <w:r w:rsidR="00415D67">
        <w:instrText xml:space="preserve"> REF _Ref7626241 \r \h </w:instrText>
      </w:r>
      <w:r w:rsidR="00415D67">
        <w:fldChar w:fldCharType="separate"/>
      </w:r>
      <w:r w:rsidR="00787575">
        <w:t>7</w:t>
      </w:r>
      <w:r w:rsidR="00415D67">
        <w:fldChar w:fldCharType="end"/>
      </w:r>
      <w:r w:rsidR="00DB4427">
        <w:t xml:space="preserve"> </w:t>
      </w:r>
      <w:r w:rsidR="00415D67">
        <w:t xml:space="preserve">discussed the view on </w:t>
      </w:r>
      <w:r w:rsidR="004C6EF1">
        <w:t xml:space="preserve">a solution </w:t>
      </w:r>
      <w:r w:rsidR="00415D67">
        <w:t xml:space="preserve">of using FDM </w:t>
      </w:r>
      <w:r w:rsidR="004C6EF1">
        <w:t>to support UL full power transmission.</w:t>
      </w:r>
      <w:r w:rsidR="00521704">
        <w:t xml:space="preserve"> Conclusions are drawn in Section</w:t>
      </w:r>
      <w:r w:rsidR="00415D67">
        <w:t xml:space="preserve"> </w:t>
      </w:r>
      <w:r w:rsidR="00415D67">
        <w:fldChar w:fldCharType="begin"/>
      </w:r>
      <w:r w:rsidR="00415D67">
        <w:instrText xml:space="preserve"> REF _Ref7626308 \r \h </w:instrText>
      </w:r>
      <w:r w:rsidR="00415D67">
        <w:fldChar w:fldCharType="separate"/>
      </w:r>
      <w:r w:rsidR="00787575">
        <w:t>8</w:t>
      </w:r>
      <w:r w:rsidR="00415D67">
        <w:fldChar w:fldCharType="end"/>
      </w:r>
      <w:r w:rsidR="00521704">
        <w:t xml:space="preserve">. </w:t>
      </w:r>
    </w:p>
    <w:p w14:paraId="1041C7F8" w14:textId="35DC511C" w:rsidR="00D94934" w:rsidRDefault="00A77E5D" w:rsidP="0062704B">
      <w:pPr>
        <w:pStyle w:val="Heading1"/>
        <w:rPr>
          <w:lang w:eastAsia="zh-CN"/>
        </w:rPr>
      </w:pPr>
      <w:bookmarkStart w:id="4" w:name="_Ref3800303"/>
      <w:bookmarkStart w:id="5" w:name="_Hlk1063896"/>
      <w:bookmarkStart w:id="6" w:name="_Ref525738522"/>
      <w:bookmarkStart w:id="7" w:name="_Ref471731770"/>
      <w:bookmarkStart w:id="8" w:name="_Ref462669569"/>
      <w:r>
        <w:rPr>
          <w:lang w:eastAsia="zh-CN"/>
        </w:rPr>
        <w:t xml:space="preserve">Background and </w:t>
      </w:r>
      <w:r w:rsidR="00D94934">
        <w:rPr>
          <w:lang w:eastAsia="zh-CN"/>
        </w:rPr>
        <w:t>s</w:t>
      </w:r>
      <w:r>
        <w:rPr>
          <w:lang w:eastAsia="zh-CN"/>
        </w:rPr>
        <w:t xml:space="preserve">ummary </w:t>
      </w:r>
      <w:r w:rsidR="00D94934">
        <w:rPr>
          <w:lang w:eastAsia="zh-CN"/>
        </w:rPr>
        <w:t>of the proble</w:t>
      </w:r>
      <w:r w:rsidR="00E331E7">
        <w:rPr>
          <w:lang w:eastAsia="zh-CN"/>
        </w:rPr>
        <w:t>m</w:t>
      </w:r>
      <w:bookmarkEnd w:id="4"/>
    </w:p>
    <w:bookmarkEnd w:id="5"/>
    <w:p w14:paraId="25D89541" w14:textId="77777777" w:rsidR="00D94934" w:rsidRDefault="00D94934" w:rsidP="00D94934">
      <w:pPr>
        <w:rPr>
          <w:lang w:val="en-GB" w:eastAsia="zh-CN"/>
        </w:rPr>
      </w:pPr>
      <w:r>
        <w:rPr>
          <w:lang w:val="en-GB" w:eastAsia="zh-CN"/>
        </w:rPr>
        <w:t>In NR Rel. 15, two key restrictions can potentially prevent a UE from transmitting PUSCH at full power. The first issue arises due to restrictions on transmit precoder codebook for UEs with non-coherent or partially coherent antennas (see Tables 7.3.1.1.2-2 to 7.3.1.1.2-5 in 38.212), and the second is due to the power allocation rule in 38.213, Section 7.1 This section focuses on addressing these two issues.</w:t>
      </w:r>
    </w:p>
    <w:p w14:paraId="00E294F1" w14:textId="77777777" w:rsidR="00D94934" w:rsidRPr="0025039F" w:rsidRDefault="00D94934" w:rsidP="00D94934">
      <w:pPr>
        <w:rPr>
          <w:u w:val="single"/>
          <w:lang w:eastAsia="zh-CN"/>
        </w:rPr>
      </w:pPr>
      <w:r w:rsidRPr="0025039F">
        <w:rPr>
          <w:u w:val="single"/>
          <w:lang w:eastAsia="zh-CN"/>
        </w:rPr>
        <w:t xml:space="preserve">Issue </w:t>
      </w:r>
      <w:r>
        <w:rPr>
          <w:u w:val="single"/>
          <w:lang w:eastAsia="zh-CN"/>
        </w:rPr>
        <w:t>1</w:t>
      </w:r>
      <w:r w:rsidRPr="0025039F">
        <w:rPr>
          <w:u w:val="single"/>
          <w:lang w:eastAsia="zh-CN"/>
        </w:rPr>
        <w:t>: Restriction on TPMIs for UEs with non-coherent or partially-coherent antennas</w:t>
      </w:r>
    </w:p>
    <w:p w14:paraId="0F78891E" w14:textId="77777777" w:rsidR="00D94934" w:rsidRDefault="00D94934" w:rsidP="00D94934">
      <w:pPr>
        <w:jc w:val="both"/>
      </w:pPr>
      <w:r>
        <w:t xml:space="preserve">In NR Rel. 15, for PUSCH transmission using codebooks, when UEs have non-coherent antennas or partially coherent antennas, the set of TPMIs are restricted so that the precoder for a layer only spans a coherent subset of antennas (see </w:t>
      </w:r>
      <w:r>
        <w:rPr>
          <w:lang w:val="en-GB" w:eastAsia="zh-CN"/>
        </w:rPr>
        <w:t>Tables 7.3.1.1.2-2 to 7.3.1.1.2-5 in 38.212</w:t>
      </w:r>
      <w:r>
        <w:t xml:space="preserve">). For example, if a UE has two non-coherent antennas, then the precoders are restricted to be either </w:t>
      </w:r>
      <w:r w:rsidRPr="00724D0D">
        <w:rPr>
          <w:position w:val="-14"/>
        </w:rPr>
        <w:object w:dxaOrig="600" w:dyaOrig="440" w14:anchorId="4DFD24A1">
          <v:shape id="_x0000_i1026" type="#_x0000_t75" style="width:29.95pt;height:23.3pt" o:ole="">
            <v:imagedata r:id="rId14" o:title=""/>
          </v:shape>
          <o:OLEObject Type="Embed" ProgID="Equation.DSMT4" ShapeID="_x0000_i1026" DrawAspect="Content" ObjectID="_1618414801" r:id="rId15"/>
        </w:object>
      </w:r>
      <w:r>
        <w:t xml:space="preserve"> or </w:t>
      </w:r>
      <w:r w:rsidRPr="00724D0D">
        <w:rPr>
          <w:position w:val="-14"/>
        </w:rPr>
        <w:object w:dxaOrig="600" w:dyaOrig="440" w14:anchorId="03730723">
          <v:shape id="_x0000_i1027" type="#_x0000_t75" style="width:29.95pt;height:23.3pt" o:ole="">
            <v:imagedata r:id="rId16" o:title=""/>
          </v:shape>
          <o:OLEObject Type="Embed" ProgID="Equation.DSMT4" ShapeID="_x0000_i1027" DrawAspect="Content" ObjectID="_1618414802" r:id="rId17"/>
        </w:object>
      </w:r>
      <w:r>
        <w:t>. Such a restriction can prevent such UEs from transmitting at full power. For example, suppose the UE is a class-3 UE, powered by 2 PAs, each with a 20 dBm output rating, then the UE cannot transmit at full power in the scenario described above.</w:t>
      </w:r>
    </w:p>
    <w:p w14:paraId="1E30F3C8" w14:textId="77777777" w:rsidR="00D94934" w:rsidRPr="0025039F" w:rsidRDefault="00D94934" w:rsidP="00D94934">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57050141" w14:textId="77777777" w:rsidR="00D94934" w:rsidRDefault="00D94934" w:rsidP="00D94934">
      <w:pPr>
        <w:rPr>
          <w:lang w:val="en-GB" w:eastAsia="zh-CN"/>
        </w:rPr>
      </w:pPr>
      <w:r w:rsidRPr="009B1A14">
        <w:rPr>
          <w:lang w:eastAsia="zh-CN"/>
        </w:rPr>
        <w:t>In NR Rel. 15,</w:t>
      </w:r>
      <w:r>
        <w:rPr>
          <w:lang w:eastAsia="zh-CN"/>
        </w:rPr>
        <w:t xml:space="preserve"> </w:t>
      </w:r>
      <w:r>
        <w:rPr>
          <w:lang w:val="en-GB" w:eastAsia="zh-CN"/>
        </w:rPr>
        <w:t>38.213, Section 7.1 states that</w:t>
      </w:r>
    </w:p>
    <w:p w14:paraId="760E08A4" w14:textId="77777777" w:rsidR="00D94934" w:rsidRPr="00B916EC" w:rsidRDefault="00D94934" w:rsidP="00D94934">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6EE58A9A">
          <v:shape id="_x0000_i1028" type="#_x0000_t75" style="width:78.25pt;height:18.3pt" o:ole="">
            <v:imagedata r:id="rId18" o:title=""/>
          </v:shape>
          <o:OLEObject Type="Embed" ProgID="Equation.3" ShapeID="_x0000_i1028" DrawAspect="Content" ObjectID="_1618414803" r:id="rId19"/>
        </w:object>
      </w:r>
      <w:r w:rsidRPr="00B916EC">
        <w:rPr>
          <w:iCs/>
        </w:rPr>
        <w:t xml:space="preserve"> of the </w:t>
      </w:r>
      <w:r w:rsidRPr="00B916EC">
        <w:rPr>
          <w:lang w:eastAsia="zh-CN"/>
        </w:rPr>
        <w:t xml:space="preserve">transmit power </w:t>
      </w:r>
      <w:r w:rsidRPr="00B916EC">
        <w:rPr>
          <w:iCs/>
          <w:position w:val="-12"/>
        </w:rPr>
        <w:object w:dxaOrig="1600" w:dyaOrig="320" w14:anchorId="77031B52">
          <v:shape id="_x0000_i1029" type="#_x0000_t75" style="width:78.25pt;height:17.9pt" o:ole="">
            <v:imagedata r:id="rId20" o:title=""/>
          </v:shape>
          <o:OLEObject Type="Embed" ProgID="Equation.3" ShapeID="_x0000_i1029" DrawAspect="Content" ObjectID="_1618414804" r:id="rId21"/>
        </w:object>
      </w:r>
      <w:r w:rsidRPr="00B916EC">
        <w:rPr>
          <w:iCs/>
        </w:rPr>
        <w:t xml:space="preserve"> </w:t>
      </w:r>
      <w:r w:rsidRPr="00B916EC">
        <w:t xml:space="preserve">on </w:t>
      </w:r>
      <w:r>
        <w:t xml:space="preserve">UL BWP </w:t>
      </w:r>
      <w:r w:rsidRPr="00CA6089">
        <w:rPr>
          <w:iCs/>
          <w:position w:val="-6"/>
        </w:rPr>
        <w:object w:dxaOrig="180" w:dyaOrig="240" w14:anchorId="4D3C0FDA">
          <v:shape id="_x0000_i1030" type="#_x0000_t75" style="width:12.05pt;height:12.05pt" o:ole="">
            <v:imagedata r:id="rId22" o:title=""/>
          </v:shape>
          <o:OLEObject Type="Embed" ProgID="Equation.3" ShapeID="_x0000_i1030" DrawAspect="Content" ObjectID="_1618414805" r:id="rId23"/>
        </w:object>
      </w:r>
      <w:r>
        <w:rPr>
          <w:iCs/>
        </w:rPr>
        <w:t xml:space="preserve">, as described in Subclause 12, of </w:t>
      </w:r>
      <w:r w:rsidRPr="00B916EC">
        <w:t xml:space="preserve">carrier </w:t>
      </w:r>
      <w:r w:rsidRPr="00B916EC">
        <w:rPr>
          <w:iCs/>
          <w:position w:val="-10"/>
        </w:rPr>
        <w:object w:dxaOrig="220" w:dyaOrig="300" w14:anchorId="1438E9CD">
          <v:shape id="_x0000_i1031" type="#_x0000_t75" style="width:12.05pt;height:18.3pt" o:ole="">
            <v:imagedata r:id="rId24" o:title=""/>
          </v:shape>
          <o:OLEObject Type="Embed" ProgID="Equation.3" ShapeID="_x0000_i1031" DrawAspect="Content" ObjectID="_1618414806" r:id="rId25"/>
        </w:object>
      </w:r>
      <w:r w:rsidRPr="00B916EC">
        <w:rPr>
          <w:iCs/>
        </w:rPr>
        <w:t xml:space="preserve"> of </w:t>
      </w:r>
      <w:r w:rsidRPr="00B916EC">
        <w:t xml:space="preserve">serving cell </w:t>
      </w:r>
      <w:r w:rsidRPr="00B916EC">
        <w:rPr>
          <w:iCs/>
          <w:position w:val="-6"/>
        </w:rPr>
        <w:object w:dxaOrig="160" w:dyaOrig="200" w14:anchorId="666E1B83">
          <v:shape id="_x0000_i1032" type="#_x0000_t75" style="width:6.25pt;height:12.05pt" o:ole="">
            <v:imagedata r:id="rId26" o:title=""/>
          </v:shape>
          <o:OLEObject Type="Embed" ProgID="Equation.3" ShapeID="_x0000_i1032" DrawAspect="Content" ObjectID="_1618414807" r:id="rId27"/>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136E8500" w14:textId="77777777" w:rsidR="00D94934" w:rsidRDefault="00D94934" w:rsidP="00D94934">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Pr>
          <w:lang w:eastAsia="zh-CN"/>
        </w:rPr>
        <w:t>2</w:t>
      </w:r>
      <w:r w:rsidRPr="009B1A14">
        <w:rPr>
          <w:lang w:eastAsia="zh-CN"/>
        </w:rPr>
        <w:t xml:space="preserve"> non-coherent antenna ports that is assigned the precoder </w:t>
      </w:r>
      <w:r w:rsidRPr="00724D0D">
        <w:rPr>
          <w:position w:val="-14"/>
        </w:rPr>
        <w:object w:dxaOrig="600" w:dyaOrig="440" w14:anchorId="292259B7">
          <v:shape id="_x0000_i1033" type="#_x0000_t75" style="width:29.95pt;height:23.3pt" o:ole="">
            <v:imagedata r:id="rId14" o:title=""/>
          </v:shape>
          <o:OLEObject Type="Embed" ProgID="Equation.DSMT4" ShapeID="_x0000_i1033" DrawAspect="Content" ObjectID="_1618414808" r:id="rId28"/>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Pr>
          <w:lang w:eastAsia="zh-CN"/>
        </w:rPr>
        <w:t xml:space="preserve">for a class-3 </w:t>
      </w:r>
      <w:r>
        <w:t>UE that is powered by 2 PAs, each with a 23 dBm output rating</w:t>
      </w:r>
      <w:r w:rsidRPr="009B1A14">
        <w:rPr>
          <w:lang w:eastAsia="zh-CN"/>
        </w:rPr>
        <w:t xml:space="preserve">, the maximum transmit power </w:t>
      </w:r>
      <w:r>
        <w:rPr>
          <w:lang w:eastAsia="zh-CN"/>
        </w:rPr>
        <w:t xml:space="preserve">for this precoder </w:t>
      </w:r>
      <w:r w:rsidRPr="009B1A14">
        <w:rPr>
          <w:lang w:eastAsia="zh-CN"/>
        </w:rPr>
        <w:t xml:space="preserve">is </w:t>
      </w:r>
      <w:r>
        <w:rPr>
          <w:lang w:eastAsia="zh-CN"/>
        </w:rPr>
        <w:t>3</w:t>
      </w:r>
      <w:r w:rsidRPr="009B1A14">
        <w:rPr>
          <w:lang w:eastAsia="zh-CN"/>
        </w:rPr>
        <w:t xml:space="preserve"> dB below the maximum power the UE can transmit at.</w:t>
      </w:r>
    </w:p>
    <w:p w14:paraId="44A144AF" w14:textId="108FA957" w:rsidR="00526874" w:rsidRPr="00003AD9" w:rsidRDefault="00D94934" w:rsidP="004F7DB3">
      <w:pPr>
        <w:jc w:val="both"/>
      </w:pPr>
      <w:r>
        <w:t>Resolving Issue 1 helps a class-3 UE with 2 PAs of 20 dBm output rating each to transmit at full power, while resolving Issue 2 helps a class-3 UE with 2 PAs having 23 dBm output rating each to transmit at full power. In what follows, we make proposals to address the above two issues.</w:t>
      </w:r>
    </w:p>
    <w:p w14:paraId="5E1B4284" w14:textId="573425F3" w:rsidR="00E647F1" w:rsidRDefault="007B52A1" w:rsidP="0062704B">
      <w:pPr>
        <w:pStyle w:val="Heading1"/>
        <w:rPr>
          <w:lang w:eastAsia="zh-CN"/>
        </w:rPr>
      </w:pPr>
      <w:bookmarkStart w:id="9" w:name="_Ref4603364"/>
      <w:bookmarkStart w:id="10" w:name="_Hlk1063907"/>
      <w:r>
        <w:rPr>
          <w:lang w:eastAsia="zh-CN"/>
        </w:rPr>
        <w:lastRenderedPageBreak/>
        <w:t>UE Capabilitie</w:t>
      </w:r>
      <w:r w:rsidR="00E647F1">
        <w:rPr>
          <w:lang w:eastAsia="zh-CN"/>
        </w:rPr>
        <w:t>s</w:t>
      </w:r>
      <w:r w:rsidR="0062704B">
        <w:rPr>
          <w:lang w:eastAsia="zh-CN"/>
        </w:rPr>
        <w:t xml:space="preserve"> to support UL full power transmissions</w:t>
      </w:r>
      <w:bookmarkEnd w:id="9"/>
    </w:p>
    <w:bookmarkEnd w:id="10"/>
    <w:p w14:paraId="10D1C0B5" w14:textId="0FF71663" w:rsidR="00BA3BBD" w:rsidRDefault="00E647F1" w:rsidP="00E647F1">
      <w:pPr>
        <w:rPr>
          <w:lang w:val="en-GB" w:eastAsia="zh-CN"/>
        </w:rPr>
      </w:pPr>
      <w:r>
        <w:rPr>
          <w:lang w:val="en-GB" w:eastAsia="zh-CN"/>
        </w:rPr>
        <w:t xml:space="preserve">Recognizing that solutions to the full power transmission issue are dependent on the output power rating of the PAs at the UE, RAN1 meeting (AH-1901) </w:t>
      </w:r>
      <w:r w:rsidR="00770729">
        <w:rPr>
          <w:lang w:val="en-GB" w:eastAsia="zh-CN"/>
        </w:rPr>
        <w:t xml:space="preserve">agreed </w:t>
      </w:r>
      <w:r>
        <w:rPr>
          <w:lang w:val="en-GB" w:eastAsia="zh-CN"/>
        </w:rPr>
        <w:t>categorizing UEs into three types based on the output power rating. The first c</w:t>
      </w:r>
      <w:r w:rsidR="00CB67DB">
        <w:rPr>
          <w:lang w:val="en-GB" w:eastAsia="zh-CN"/>
        </w:rPr>
        <w:t>ategory applies to UEs with</w:t>
      </w:r>
      <w:r w:rsidR="002209D6">
        <w:rPr>
          <w:lang w:val="en-GB" w:eastAsia="zh-CN"/>
        </w:rPr>
        <w:t xml:space="preserve"> only</w:t>
      </w:r>
      <w:r w:rsidR="00CB67DB">
        <w:rPr>
          <w:lang w:val="en-GB" w:eastAsia="zh-CN"/>
        </w:rPr>
        <w:t xml:space="preserve"> full</w:t>
      </w:r>
      <w:r w:rsidR="002209D6">
        <w:rPr>
          <w:lang w:val="en-GB" w:eastAsia="zh-CN"/>
        </w:rPr>
        <w:t>-</w:t>
      </w:r>
      <w:r w:rsidR="00CB67DB">
        <w:rPr>
          <w:lang w:val="en-GB" w:eastAsia="zh-CN"/>
        </w:rPr>
        <w:t>power PAs</w:t>
      </w:r>
      <w:r w:rsidR="002209D6">
        <w:rPr>
          <w:lang w:val="en-GB" w:eastAsia="zh-CN"/>
        </w:rPr>
        <w:t xml:space="preserve"> (full-power PAs are PAs whose output power rating </w:t>
      </w:r>
      <w:r w:rsidR="00362743">
        <w:rPr>
          <w:lang w:val="en-GB" w:eastAsia="zh-CN"/>
        </w:rPr>
        <w:t xml:space="preserve">allows the UE to transmit at the maximum allowed power for its class, i.e., for  a </w:t>
      </w:r>
      <w:r w:rsidR="003F21C2">
        <w:rPr>
          <w:lang w:val="en-GB" w:eastAsia="zh-CN"/>
        </w:rPr>
        <w:t xml:space="preserve">power class 3 UE, 23 dBm PAs are considered full-power PAs) </w:t>
      </w:r>
      <w:r w:rsidR="00CB67DB">
        <w:rPr>
          <w:lang w:val="en-GB" w:eastAsia="zh-CN"/>
        </w:rPr>
        <w:t>, the second category applies to UEs with no</w:t>
      </w:r>
      <w:r w:rsidR="002209D6">
        <w:rPr>
          <w:lang w:val="en-GB" w:eastAsia="zh-CN"/>
        </w:rPr>
        <w:t xml:space="preserve"> full power PAs</w:t>
      </w:r>
      <w:r w:rsidR="005D5AA0">
        <w:rPr>
          <w:lang w:val="en-GB" w:eastAsia="zh-CN"/>
        </w:rPr>
        <w:t xml:space="preserve"> </w:t>
      </w:r>
      <w:r w:rsidR="005A60F0">
        <w:rPr>
          <w:lang w:val="en-GB" w:eastAsia="zh-CN"/>
        </w:rPr>
        <w:t>where simultaneous transmission from more than one PA is necessary to hit the maximum allowed power, and finally the third</w:t>
      </w:r>
      <w:r w:rsidR="00FA78A1">
        <w:rPr>
          <w:lang w:val="en-GB" w:eastAsia="zh-CN"/>
        </w:rPr>
        <w:t xml:space="preserve"> category applies to UEs with heterogenous PAs, i.e., </w:t>
      </w:r>
      <w:r w:rsidR="001725EA">
        <w:rPr>
          <w:lang w:val="en-GB" w:eastAsia="zh-CN"/>
        </w:rPr>
        <w:t>only a subset of the PAs have full power rating.</w:t>
      </w:r>
    </w:p>
    <w:p w14:paraId="697D3DFC" w14:textId="6C0DAE8B" w:rsidR="00A66BD8" w:rsidRDefault="00BA3BBD" w:rsidP="00E647F1">
      <w:pPr>
        <w:rPr>
          <w:lang w:val="en-GB" w:eastAsia="zh-CN"/>
        </w:rPr>
      </w:pPr>
      <w:r>
        <w:rPr>
          <w:lang w:val="en-GB" w:eastAsia="zh-CN"/>
        </w:rPr>
        <w:t>We strongly believe that having all three capabilities is important</w:t>
      </w:r>
      <w:r w:rsidR="00C11B8C">
        <w:rPr>
          <w:lang w:val="en-GB" w:eastAsia="zh-CN"/>
        </w:rPr>
        <w:t>.</w:t>
      </w:r>
      <w:r w:rsidR="005351AB">
        <w:rPr>
          <w:lang w:val="en-GB" w:eastAsia="zh-CN"/>
        </w:rPr>
        <w:t xml:space="preserve"> </w:t>
      </w:r>
      <w:r w:rsidR="00696326">
        <w:rPr>
          <w:lang w:val="en-GB" w:eastAsia="zh-CN"/>
        </w:rPr>
        <w:t xml:space="preserve">This </w:t>
      </w:r>
      <w:r w:rsidR="00830CAD">
        <w:rPr>
          <w:lang w:val="en-GB" w:eastAsia="zh-CN"/>
        </w:rPr>
        <w:t xml:space="preserve">ensures that </w:t>
      </w:r>
      <w:r w:rsidR="00B21858">
        <w:rPr>
          <w:lang w:val="en-GB" w:eastAsia="zh-CN"/>
        </w:rPr>
        <w:t>the s</w:t>
      </w:r>
      <w:r w:rsidR="0071473D">
        <w:rPr>
          <w:lang w:val="en-GB" w:eastAsia="zh-CN"/>
        </w:rPr>
        <w:t>pec</w:t>
      </w:r>
      <w:r w:rsidR="004B7FB3">
        <w:rPr>
          <w:lang w:val="en-GB" w:eastAsia="zh-CN"/>
        </w:rPr>
        <w:t>ification</w:t>
      </w:r>
      <w:r w:rsidR="00B21858">
        <w:rPr>
          <w:lang w:val="en-GB" w:eastAsia="zh-CN"/>
        </w:rPr>
        <w:t xml:space="preserve"> accommodate</w:t>
      </w:r>
      <w:r w:rsidR="0071473D">
        <w:rPr>
          <w:lang w:val="en-GB" w:eastAsia="zh-CN"/>
        </w:rPr>
        <w:t>s</w:t>
      </w:r>
      <w:r w:rsidR="00B21858">
        <w:rPr>
          <w:lang w:val="en-GB" w:eastAsia="zh-CN"/>
        </w:rPr>
        <w:t xml:space="preserve"> </w:t>
      </w:r>
      <w:r w:rsidR="00830CAD">
        <w:rPr>
          <w:lang w:val="en-GB" w:eastAsia="zh-CN"/>
        </w:rPr>
        <w:t>any</w:t>
      </w:r>
      <w:r w:rsidR="00B21858">
        <w:rPr>
          <w:lang w:val="en-GB" w:eastAsia="zh-CN"/>
        </w:rPr>
        <w:t xml:space="preserve"> new </w:t>
      </w:r>
      <w:r w:rsidR="00830CAD">
        <w:rPr>
          <w:lang w:val="en-GB" w:eastAsia="zh-CN"/>
        </w:rPr>
        <w:t>future applications</w:t>
      </w:r>
      <w:r w:rsidR="004B7FB3">
        <w:rPr>
          <w:lang w:val="en-GB" w:eastAsia="zh-CN"/>
        </w:rPr>
        <w:t>/devices</w:t>
      </w:r>
      <w:r w:rsidR="00830CAD">
        <w:rPr>
          <w:lang w:val="en-GB" w:eastAsia="zh-CN"/>
        </w:rPr>
        <w:t xml:space="preserve"> </w:t>
      </w:r>
      <w:r w:rsidR="0071473D">
        <w:rPr>
          <w:lang w:val="en-GB" w:eastAsia="zh-CN"/>
        </w:rPr>
        <w:t xml:space="preserve">and </w:t>
      </w:r>
      <w:r w:rsidR="004B7FB3">
        <w:rPr>
          <w:lang w:val="en-GB" w:eastAsia="zh-CN"/>
        </w:rPr>
        <w:t xml:space="preserve">new </w:t>
      </w:r>
      <w:r w:rsidR="0071473D">
        <w:rPr>
          <w:lang w:val="en-GB" w:eastAsia="zh-CN"/>
        </w:rPr>
        <w:t>UE</w:t>
      </w:r>
      <w:r w:rsidR="00830CAD">
        <w:rPr>
          <w:lang w:val="en-GB" w:eastAsia="zh-CN"/>
        </w:rPr>
        <w:t xml:space="preserve"> </w:t>
      </w:r>
      <w:r w:rsidR="004B7FB3">
        <w:rPr>
          <w:lang w:val="en-GB" w:eastAsia="zh-CN"/>
        </w:rPr>
        <w:t>architectures.</w:t>
      </w:r>
      <w:r w:rsidR="00964732">
        <w:rPr>
          <w:lang w:val="en-GB" w:eastAsia="zh-CN"/>
        </w:rPr>
        <w:t xml:space="preserve"> </w:t>
      </w:r>
      <w:r w:rsidR="00112E14">
        <w:rPr>
          <w:lang w:val="en-GB" w:eastAsia="zh-CN"/>
        </w:rPr>
        <w:t xml:space="preserve">Additionally, the choice of PAs at the UE </w:t>
      </w:r>
      <w:r w:rsidR="006D5BC7">
        <w:rPr>
          <w:lang w:val="en-GB" w:eastAsia="zh-CN"/>
        </w:rPr>
        <w:t>is</w:t>
      </w:r>
      <w:r w:rsidR="00112E14">
        <w:rPr>
          <w:lang w:val="en-GB" w:eastAsia="zh-CN"/>
        </w:rPr>
        <w:t xml:space="preserve"> governed by multiple reasons including, cost, power efficiency</w:t>
      </w:r>
      <w:r w:rsidR="005661E0">
        <w:rPr>
          <w:lang w:val="en-GB" w:eastAsia="zh-CN"/>
        </w:rPr>
        <w:t>, d</w:t>
      </w:r>
      <w:r w:rsidR="006E22F5">
        <w:rPr>
          <w:lang w:val="en-GB" w:eastAsia="zh-CN"/>
        </w:rPr>
        <w:t>iversity</w:t>
      </w:r>
      <w:r w:rsidR="00112E14">
        <w:rPr>
          <w:lang w:val="en-GB" w:eastAsia="zh-CN"/>
        </w:rPr>
        <w:t xml:space="preserve">, etc. </w:t>
      </w:r>
      <w:r w:rsidR="003D0FE6">
        <w:rPr>
          <w:lang w:val="en-GB" w:eastAsia="zh-CN"/>
        </w:rPr>
        <w:t>Given the multi-dimen</w:t>
      </w:r>
      <w:r w:rsidR="000C7699">
        <w:rPr>
          <w:lang w:val="en-GB" w:eastAsia="zh-CN"/>
        </w:rPr>
        <w:t>s</w:t>
      </w:r>
      <w:r w:rsidR="003D0FE6">
        <w:rPr>
          <w:lang w:val="en-GB" w:eastAsia="zh-CN"/>
        </w:rPr>
        <w:t xml:space="preserve">ional aspect of such </w:t>
      </w:r>
      <w:r w:rsidR="005661E0">
        <w:rPr>
          <w:lang w:val="en-GB" w:eastAsia="zh-CN"/>
        </w:rPr>
        <w:t xml:space="preserve">an optimization, the </w:t>
      </w:r>
      <w:r w:rsidR="006E22F5">
        <w:rPr>
          <w:lang w:val="en-GB" w:eastAsia="zh-CN"/>
        </w:rPr>
        <w:t>specification</w:t>
      </w:r>
      <w:r w:rsidR="005661E0">
        <w:rPr>
          <w:lang w:val="en-GB" w:eastAsia="zh-CN"/>
        </w:rPr>
        <w:t xml:space="preserve"> must </w:t>
      </w:r>
      <w:r w:rsidR="006E22F5">
        <w:rPr>
          <w:lang w:val="en-GB" w:eastAsia="zh-CN"/>
        </w:rPr>
        <w:t>allow for some flexibility.</w:t>
      </w:r>
      <w:r w:rsidR="00BE1B63">
        <w:rPr>
          <w:lang w:val="en-GB" w:eastAsia="zh-CN"/>
        </w:rPr>
        <w:t xml:space="preserve"> </w:t>
      </w:r>
    </w:p>
    <w:p w14:paraId="52AF8113" w14:textId="40D34C2F" w:rsidR="00E647F1" w:rsidRDefault="00BE1B63" w:rsidP="00E647F1">
      <w:pPr>
        <w:rPr>
          <w:lang w:val="en-GB" w:eastAsia="zh-CN"/>
        </w:rPr>
      </w:pPr>
      <w:r>
        <w:rPr>
          <w:lang w:val="en-GB" w:eastAsia="zh-CN"/>
        </w:rPr>
        <w:t>For example</w:t>
      </w:r>
      <w:r w:rsidR="006D5BC7">
        <w:rPr>
          <w:lang w:val="en-GB" w:eastAsia="zh-CN"/>
        </w:rPr>
        <w:t>,</w:t>
      </w:r>
      <w:r w:rsidR="00A66BD8">
        <w:rPr>
          <w:lang w:val="en-GB" w:eastAsia="zh-CN"/>
        </w:rPr>
        <w:t xml:space="preserve"> to emphasize the importance of including the third capability, consider </w:t>
      </w:r>
      <w:r>
        <w:rPr>
          <w:lang w:val="en-GB" w:eastAsia="zh-CN"/>
        </w:rPr>
        <w:t xml:space="preserve">a </w:t>
      </w:r>
      <w:r w:rsidR="00805A2C">
        <w:rPr>
          <w:lang w:val="en-GB" w:eastAsia="zh-CN"/>
        </w:rPr>
        <w:t>C</w:t>
      </w:r>
      <w:r w:rsidR="00E75FDD">
        <w:rPr>
          <w:lang w:val="en-GB" w:eastAsia="zh-CN"/>
        </w:rPr>
        <w:t>lass 2 UE with 2 transmit chains may be powered by one 26 dBm PA and another 23 dBm PA.</w:t>
      </w:r>
      <w:r w:rsidR="00860E77">
        <w:rPr>
          <w:lang w:val="en-GB" w:eastAsia="zh-CN"/>
        </w:rPr>
        <w:t xml:space="preserve"> Such a UE is able to transmit at full power using either both the PAs at 23 dBm or us</w:t>
      </w:r>
      <w:r w:rsidR="00D716A9">
        <w:rPr>
          <w:lang w:val="en-GB" w:eastAsia="zh-CN"/>
        </w:rPr>
        <w:t xml:space="preserve">ing just one PA at 26 dBm. </w:t>
      </w:r>
      <w:r w:rsidR="00DE1E4F">
        <w:rPr>
          <w:lang w:val="en-GB" w:eastAsia="zh-CN"/>
        </w:rPr>
        <w:t>If the overall cost of keeping two transmit chains powered on is found to be unacceptable, this UE has the option of k</w:t>
      </w:r>
      <w:r w:rsidR="004B5329">
        <w:rPr>
          <w:lang w:val="en-GB" w:eastAsia="zh-CN"/>
        </w:rPr>
        <w:t xml:space="preserve">eeping just one chain turned on and yet being able to transmit at full power. On the contrary, if the cost of </w:t>
      </w:r>
      <w:r w:rsidR="00782A48">
        <w:rPr>
          <w:lang w:val="en-GB" w:eastAsia="zh-CN"/>
        </w:rPr>
        <w:t>operating two chains is acceptable, then the UE can allow for more diversity gains by using both the transmit chains.</w:t>
      </w:r>
    </w:p>
    <w:p w14:paraId="5DB03081" w14:textId="117072D9" w:rsidR="0047392B" w:rsidRDefault="000121B3" w:rsidP="0047392B">
      <w:pPr>
        <w:pStyle w:val="Heading2"/>
        <w:rPr>
          <w:lang w:eastAsia="zh-CN"/>
        </w:rPr>
      </w:pPr>
      <w:r>
        <w:rPr>
          <w:lang w:eastAsia="zh-CN"/>
        </w:rPr>
        <w:t>C</w:t>
      </w:r>
      <w:r w:rsidR="0047392B">
        <w:rPr>
          <w:lang w:eastAsia="zh-CN"/>
        </w:rPr>
        <w:t xml:space="preserve">apability 2 UEs to support full power transmissions </w:t>
      </w:r>
      <w:r w:rsidR="0011783F">
        <w:rPr>
          <w:lang w:eastAsia="zh-CN"/>
        </w:rPr>
        <w:t>with</w:t>
      </w:r>
      <w:r w:rsidR="0047392B">
        <w:rPr>
          <w:lang w:eastAsia="zh-CN"/>
        </w:rPr>
        <w:t xml:space="preserve"> S-CDD</w:t>
      </w:r>
    </w:p>
    <w:p w14:paraId="203CD7DF" w14:textId="078EC3DF" w:rsidR="00DC409A" w:rsidRPr="00EE2E8A" w:rsidRDefault="00DC409A" w:rsidP="00DC409A">
      <w:pPr>
        <w:rPr>
          <w:lang w:val="en-GB" w:eastAsia="zh-CN"/>
        </w:rPr>
      </w:pPr>
      <w:r>
        <w:rPr>
          <w:lang w:val="en-GB" w:eastAsia="zh-CN"/>
        </w:rPr>
        <w:t xml:space="preserve">Capability 2 UEs have no single PA that can transmit at full power. To enable such UEs to transmit at full power, more than one transmit chain needs to be utilized. For non-coherent or partially coherent UEs, transparent SCDD is the preferred option to enable simultaneous transmission from multiple non-coherent transmit chains. A detailed design of SCDD is provided in Section </w:t>
      </w:r>
      <w:r>
        <w:rPr>
          <w:lang w:val="en-GB" w:eastAsia="zh-CN"/>
        </w:rPr>
        <w:fldChar w:fldCharType="begin"/>
      </w:r>
      <w:r>
        <w:rPr>
          <w:lang w:val="en-GB" w:eastAsia="zh-CN"/>
        </w:rPr>
        <w:instrText xml:space="preserve"> REF _Ref4603654 \r \h </w:instrText>
      </w:r>
      <w:r>
        <w:rPr>
          <w:lang w:val="en-GB" w:eastAsia="zh-CN"/>
        </w:rPr>
      </w:r>
      <w:r>
        <w:rPr>
          <w:lang w:val="en-GB" w:eastAsia="zh-CN"/>
        </w:rPr>
        <w:fldChar w:fldCharType="separate"/>
      </w:r>
      <w:r w:rsidR="00787575">
        <w:rPr>
          <w:lang w:val="en-GB" w:eastAsia="zh-CN"/>
        </w:rPr>
        <w:t>6</w:t>
      </w:r>
      <w:r>
        <w:rPr>
          <w:lang w:val="en-GB" w:eastAsia="zh-CN"/>
        </w:rPr>
        <w:fldChar w:fldCharType="end"/>
      </w:r>
      <w:r>
        <w:rPr>
          <w:lang w:val="en-GB" w:eastAsia="zh-CN"/>
        </w:rPr>
        <w:t xml:space="preserve">. In this section, the performance of S-CDD is shown by both link level and system level simulation to demonstrate the gain of S-CDD scheme over Rel-15 baseline. </w:t>
      </w:r>
    </w:p>
    <w:p w14:paraId="25DF3DDF" w14:textId="7FE5AED3" w:rsidR="0047392B" w:rsidRDefault="000121B3" w:rsidP="0047392B">
      <w:pPr>
        <w:pStyle w:val="Heading3"/>
        <w:rPr>
          <w:lang w:eastAsia="zh-CN"/>
        </w:rPr>
      </w:pPr>
      <w:r>
        <w:rPr>
          <w:lang w:eastAsia="zh-CN"/>
        </w:rPr>
        <w:t>L</w:t>
      </w:r>
      <w:r w:rsidR="0047392B">
        <w:rPr>
          <w:lang w:eastAsia="zh-CN"/>
        </w:rPr>
        <w:t>ink level simulation results</w:t>
      </w:r>
    </w:p>
    <w:p w14:paraId="2970CEB6" w14:textId="241F6D7A" w:rsidR="0090222B" w:rsidRDefault="0090222B" w:rsidP="0090222B">
      <w:pPr>
        <w:rPr>
          <w:lang w:val="en-GB" w:eastAsia="zh-CN"/>
        </w:rPr>
      </w:pPr>
      <w:r>
        <w:rPr>
          <w:lang w:val="en-GB" w:eastAsia="zh-CN"/>
        </w:rPr>
        <w:t xml:space="preserve">To demonstrate the value of </w:t>
      </w:r>
      <w:r w:rsidR="00A32D53">
        <w:rPr>
          <w:lang w:val="en-GB" w:eastAsia="zh-CN"/>
        </w:rPr>
        <w:t xml:space="preserve">allowing the UE to use Option 1-1 + Option 2 (extending codebook to span non-coherent antennas and then apply CDD across </w:t>
      </w:r>
      <w:r w:rsidR="00333955">
        <w:rPr>
          <w:lang w:val="en-GB" w:eastAsia="zh-CN"/>
        </w:rPr>
        <w:t xml:space="preserve">non-coherent ports), we first consider a 2 </w:t>
      </w:r>
      <w:r w:rsidR="00D90196">
        <w:rPr>
          <w:rFonts w:hint="eastAsia"/>
          <w:lang w:val="en-GB" w:eastAsia="zh-CN"/>
        </w:rPr>
        <w:t>T</w:t>
      </w:r>
      <w:r w:rsidR="00D90196">
        <w:rPr>
          <w:lang w:val="en-GB" w:eastAsia="zh-CN"/>
        </w:rPr>
        <w:t>X</w:t>
      </w:r>
      <w:r w:rsidR="00333955">
        <w:rPr>
          <w:lang w:val="en-GB" w:eastAsia="zh-CN"/>
        </w:rPr>
        <w:t xml:space="preserve"> PC3 UE with two 20 dBm PAs. Such a UE will identify itself as Capability </w:t>
      </w:r>
      <w:r w:rsidR="00EA7981">
        <w:rPr>
          <w:lang w:val="en-GB" w:eastAsia="zh-CN"/>
        </w:rPr>
        <w:t>2 and</w:t>
      </w:r>
      <w:r w:rsidR="00333955">
        <w:rPr>
          <w:lang w:val="en-GB" w:eastAsia="zh-CN"/>
        </w:rPr>
        <w:t xml:space="preserve"> needs to use both PAs to transmit at full power. </w:t>
      </w:r>
    </w:p>
    <w:p w14:paraId="63CDDEC7" w14:textId="670EE430" w:rsidR="00333955" w:rsidRDefault="00333955" w:rsidP="0090222B">
      <w:pPr>
        <w:rPr>
          <w:lang w:val="en-GB" w:eastAsia="zh-CN"/>
        </w:rPr>
      </w:pPr>
      <w:r>
        <w:rPr>
          <w:lang w:val="en-GB" w:eastAsia="zh-CN"/>
        </w:rPr>
        <w:t>In the following simulation, we compare the performance of such a UE using only Rel. 15 techniques against the performance using techniques being considered for Rel. 16. In particular, we have the following techniques:</w:t>
      </w:r>
    </w:p>
    <w:p w14:paraId="2437121A" w14:textId="77777777" w:rsidR="00333955" w:rsidRDefault="00333955" w:rsidP="0090222B">
      <w:pPr>
        <w:rPr>
          <w:lang w:val="en-GB" w:eastAsia="zh-CN"/>
        </w:rPr>
      </w:pPr>
      <w:r>
        <w:rPr>
          <w:lang w:val="en-GB" w:eastAsia="zh-CN"/>
        </w:rPr>
        <w:t xml:space="preserve">Rel. 15 scenario: </w:t>
      </w:r>
    </w:p>
    <w:p w14:paraId="6F176955" w14:textId="4502663D" w:rsidR="00333955" w:rsidRP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 transmission</w:t>
      </w:r>
      <w:r w:rsidR="00754F0B">
        <w:rPr>
          <w:rFonts w:ascii="Times New Roman" w:hAnsi="Times New Roman"/>
          <w:sz w:val="20"/>
          <w:szCs w:val="20"/>
          <w:lang w:val="en-GB" w:eastAsia="zh-CN"/>
        </w:rPr>
        <w:t xml:space="preserve"> </w:t>
      </w:r>
      <w:r w:rsidR="00583140">
        <w:rPr>
          <w:rFonts w:ascii="Times New Roman" w:hAnsi="Times New Roman"/>
          <w:sz w:val="20"/>
          <w:szCs w:val="20"/>
          <w:lang w:val="en-GB" w:eastAsia="zh-CN"/>
        </w:rPr>
        <w:t>via TPMI selection</w:t>
      </w:r>
    </w:p>
    <w:p w14:paraId="6EDD6AFE" w14:textId="7FEA43C7" w:rsid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identity precoder for rank 2 transmission</w:t>
      </w:r>
    </w:p>
    <w:p w14:paraId="59372107" w14:textId="77777777" w:rsidR="00333955" w:rsidRPr="00333955" w:rsidRDefault="00333955" w:rsidP="00333955">
      <w:pPr>
        <w:pStyle w:val="ListParagraph"/>
        <w:ind w:left="1008"/>
        <w:rPr>
          <w:rFonts w:ascii="Times New Roman" w:hAnsi="Times New Roman"/>
          <w:sz w:val="20"/>
          <w:szCs w:val="20"/>
          <w:lang w:val="en-GB" w:eastAsia="zh-CN"/>
        </w:rPr>
      </w:pPr>
    </w:p>
    <w:p w14:paraId="0356C9E5" w14:textId="3803EFFD" w:rsidR="00333955" w:rsidRDefault="00333955" w:rsidP="0090222B">
      <w:pPr>
        <w:rPr>
          <w:lang w:val="en-GB" w:eastAsia="zh-CN"/>
        </w:rPr>
      </w:pPr>
      <w:r>
        <w:rPr>
          <w:lang w:val="en-GB" w:eastAsia="zh-CN"/>
        </w:rPr>
        <w:t>Rel. 16 scenario:</w:t>
      </w:r>
    </w:p>
    <w:p w14:paraId="371C2C2F" w14:textId="2971A198" w:rsid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 transmission</w:t>
      </w:r>
      <w:r>
        <w:rPr>
          <w:rFonts w:ascii="Times New Roman" w:hAnsi="Times New Roman"/>
          <w:sz w:val="20"/>
          <w:szCs w:val="20"/>
          <w:lang w:val="en-GB" w:eastAsia="zh-CN"/>
        </w:rPr>
        <w:t xml:space="preserve"> via TPMI selection</w:t>
      </w:r>
    </w:p>
    <w:p w14:paraId="3C1C9081" w14:textId="357F3E7E" w:rsidR="00333955" w:rsidRPr="00333955" w:rsidRDefault="005828DA" w:rsidP="00333955">
      <w:pPr>
        <w:pStyle w:val="ListParagraph"/>
        <w:numPr>
          <w:ilvl w:val="0"/>
          <w:numId w:val="26"/>
        </w:numPr>
        <w:rPr>
          <w:rFonts w:ascii="Times New Roman" w:hAnsi="Times New Roman"/>
          <w:sz w:val="20"/>
          <w:szCs w:val="20"/>
          <w:lang w:val="en-GB" w:eastAsia="zh-CN"/>
        </w:rPr>
      </w:pPr>
      <w:r>
        <w:rPr>
          <w:rFonts w:ascii="Times New Roman" w:hAnsi="Times New Roman"/>
          <w:sz w:val="20"/>
          <w:szCs w:val="20"/>
          <w:lang w:val="en-GB" w:eastAsia="zh-CN"/>
        </w:rPr>
        <w:t>o</w:t>
      </w:r>
      <w:r w:rsidR="00333955">
        <w:rPr>
          <w:rFonts w:ascii="Times New Roman" w:hAnsi="Times New Roman"/>
          <w:sz w:val="20"/>
          <w:szCs w:val="20"/>
          <w:lang w:val="en-GB" w:eastAsia="zh-CN"/>
        </w:rPr>
        <w:t xml:space="preserve">ption 1-1 + </w:t>
      </w:r>
      <w:r>
        <w:rPr>
          <w:rFonts w:ascii="Times New Roman" w:hAnsi="Times New Roman"/>
          <w:sz w:val="20"/>
          <w:szCs w:val="20"/>
          <w:lang w:val="en-GB" w:eastAsia="zh-CN"/>
        </w:rPr>
        <w:t>o</w:t>
      </w:r>
      <w:r w:rsidR="00333955">
        <w:rPr>
          <w:rFonts w:ascii="Times New Roman" w:hAnsi="Times New Roman"/>
          <w:sz w:val="20"/>
          <w:szCs w:val="20"/>
          <w:lang w:val="en-GB" w:eastAsia="zh-CN"/>
        </w:rPr>
        <w:t xml:space="preserve">ption 2 for rank </w:t>
      </w:r>
      <w:r>
        <w:rPr>
          <w:rFonts w:ascii="Times New Roman" w:hAnsi="Times New Roman"/>
          <w:sz w:val="20"/>
          <w:szCs w:val="20"/>
          <w:lang w:val="en-GB" w:eastAsia="zh-CN"/>
        </w:rPr>
        <w:t>1</w:t>
      </w:r>
      <w:r w:rsidR="00333955">
        <w:rPr>
          <w:rFonts w:ascii="Times New Roman" w:hAnsi="Times New Roman"/>
          <w:sz w:val="20"/>
          <w:szCs w:val="20"/>
          <w:lang w:val="en-GB" w:eastAsia="zh-CN"/>
        </w:rPr>
        <w:t xml:space="preserve"> transmission</w:t>
      </w:r>
    </w:p>
    <w:p w14:paraId="4ED7DCDE" w14:textId="77777777" w:rsidR="00333955" w:rsidRDefault="00333955" w:rsidP="00333955">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identity precoder for rank 2 transmission</w:t>
      </w:r>
    </w:p>
    <w:p w14:paraId="675C3545" w14:textId="77777777" w:rsidR="00333955" w:rsidRDefault="00333955" w:rsidP="0090222B">
      <w:pPr>
        <w:rPr>
          <w:lang w:val="en-GB" w:eastAsia="zh-CN"/>
        </w:rPr>
      </w:pPr>
    </w:p>
    <w:p w14:paraId="61E75D8A" w14:textId="79F16891" w:rsidR="00EC2773" w:rsidRDefault="00EC2773" w:rsidP="0090222B">
      <w:pPr>
        <w:rPr>
          <w:lang w:val="en-GB" w:eastAsia="zh-CN"/>
        </w:rPr>
      </w:pPr>
      <w:r>
        <w:rPr>
          <w:lang w:val="en-GB" w:eastAsia="zh-CN"/>
        </w:rPr>
        <w:t xml:space="preserve">Link adaption is turned on in both Rel-15 and Rel-16 scenarios. Link adaption is based on SRS without additional virtualized SRS </w:t>
      </w:r>
      <w:r w:rsidR="007C516A">
        <w:rPr>
          <w:lang w:val="en-GB" w:eastAsia="zh-CN"/>
        </w:rPr>
        <w:t>for CDD</w:t>
      </w:r>
      <w:r>
        <w:rPr>
          <w:lang w:val="en-GB" w:eastAsia="zh-CN"/>
        </w:rPr>
        <w:t>.</w:t>
      </w:r>
      <w:r w:rsidR="007C516A">
        <w:rPr>
          <w:lang w:val="en-GB" w:eastAsia="zh-CN"/>
        </w:rPr>
        <w:t xml:space="preserve"> </w:t>
      </w:r>
      <w:r w:rsidR="007C0F64">
        <w:rPr>
          <w:lang w:val="en-GB" w:eastAsia="zh-CN"/>
        </w:rPr>
        <w:t xml:space="preserve">The details of SRS sounding and link adaptation with nonvirtualized SRS ports are given in Section </w:t>
      </w:r>
      <w:r w:rsidR="007C0F64">
        <w:rPr>
          <w:lang w:val="en-GB" w:eastAsia="zh-CN"/>
        </w:rPr>
        <w:fldChar w:fldCharType="begin"/>
      </w:r>
      <w:r w:rsidR="007C0F64">
        <w:rPr>
          <w:lang w:val="en-GB" w:eastAsia="zh-CN"/>
        </w:rPr>
        <w:instrText xml:space="preserve"> REF _Ref4755243 \r \h </w:instrText>
      </w:r>
      <w:r w:rsidR="007C0F64">
        <w:rPr>
          <w:lang w:val="en-GB" w:eastAsia="zh-CN"/>
        </w:rPr>
      </w:r>
      <w:r w:rsidR="007C0F64">
        <w:rPr>
          <w:lang w:val="en-GB" w:eastAsia="zh-CN"/>
        </w:rPr>
        <w:fldChar w:fldCharType="separate"/>
      </w:r>
      <w:r w:rsidR="00787575">
        <w:rPr>
          <w:lang w:val="en-GB" w:eastAsia="zh-CN"/>
        </w:rPr>
        <w:t>6.2</w:t>
      </w:r>
      <w:r w:rsidR="007C0F64">
        <w:rPr>
          <w:lang w:val="en-GB" w:eastAsia="zh-CN"/>
        </w:rPr>
        <w:fldChar w:fldCharType="end"/>
      </w:r>
      <w:r w:rsidR="007C0F64">
        <w:rPr>
          <w:lang w:val="en-GB" w:eastAsia="zh-CN"/>
        </w:rPr>
        <w:t xml:space="preserve"> and Section </w:t>
      </w:r>
      <w:r w:rsidR="007C0F64">
        <w:rPr>
          <w:lang w:val="en-GB" w:eastAsia="zh-CN"/>
        </w:rPr>
        <w:fldChar w:fldCharType="begin"/>
      </w:r>
      <w:r w:rsidR="007C0F64">
        <w:rPr>
          <w:lang w:val="en-GB" w:eastAsia="zh-CN"/>
        </w:rPr>
        <w:instrText xml:space="preserve"> REF _Ref4755260 \r \h </w:instrText>
      </w:r>
      <w:r w:rsidR="007C0F64">
        <w:rPr>
          <w:lang w:val="en-GB" w:eastAsia="zh-CN"/>
        </w:rPr>
      </w:r>
      <w:r w:rsidR="007C0F64">
        <w:rPr>
          <w:lang w:val="en-GB" w:eastAsia="zh-CN"/>
        </w:rPr>
        <w:fldChar w:fldCharType="separate"/>
      </w:r>
      <w:r w:rsidR="00787575">
        <w:rPr>
          <w:lang w:val="en-GB" w:eastAsia="zh-CN"/>
        </w:rPr>
        <w:t>6.3</w:t>
      </w:r>
      <w:r w:rsidR="007C0F64">
        <w:rPr>
          <w:lang w:val="en-GB" w:eastAsia="zh-CN"/>
        </w:rPr>
        <w:fldChar w:fldCharType="end"/>
      </w:r>
      <w:r w:rsidR="007C0F64">
        <w:rPr>
          <w:lang w:val="en-GB" w:eastAsia="zh-CN"/>
        </w:rPr>
        <w:t>.</w:t>
      </w:r>
    </w:p>
    <w:p w14:paraId="51A9CF46" w14:textId="45DCD1A0" w:rsidR="005828DA" w:rsidRDefault="005828DA" w:rsidP="005828DA">
      <w:pPr>
        <w:rPr>
          <w:lang w:val="en-GB" w:eastAsia="zh-CN"/>
        </w:rPr>
      </w:pPr>
      <w:r>
        <w:rPr>
          <w:lang w:val="en-GB" w:eastAsia="zh-CN"/>
        </w:rPr>
        <w:t>If such a UE is restricted to rank 1 transmission</w:t>
      </w:r>
      <w:r w:rsidR="009C7448">
        <w:rPr>
          <w:lang w:val="en-GB" w:eastAsia="zh-CN"/>
        </w:rPr>
        <w:t xml:space="preserve"> while other link adaptation such as MCS adaptation is still turned on</w:t>
      </w:r>
      <w:r>
        <w:rPr>
          <w:lang w:val="en-GB" w:eastAsia="zh-CN"/>
        </w:rPr>
        <w:t xml:space="preserve">, then, it is clear that the Rel. 16 scenario shows significant gains across a wide range of SNRs. In Rel. 16 UE is able to use all available transmit power, but in Rel. 15 UE is only able to use half the available power. </w:t>
      </w:r>
      <w:r w:rsidR="006D6AA6">
        <w:rPr>
          <w:lang w:val="en-GB" w:eastAsia="zh-CN"/>
        </w:rPr>
        <w:t xml:space="preserve">An expected 3dB gain of CDD over </w:t>
      </w:r>
      <w:r w:rsidR="006D6AA6">
        <w:rPr>
          <w:lang w:val="en-GB" w:eastAsia="zh-CN"/>
        </w:rPr>
        <w:lastRenderedPageBreak/>
        <w:t>Rel-15 baseline</w:t>
      </w:r>
      <w:r>
        <w:rPr>
          <w:lang w:val="en-GB" w:eastAsia="zh-CN"/>
        </w:rPr>
        <w:t xml:space="preserve"> is clearly seen in </w:t>
      </w:r>
      <w:r w:rsidR="004A6E52">
        <w:rPr>
          <w:lang w:val="en-GB" w:eastAsia="zh-CN"/>
        </w:rPr>
        <w:fldChar w:fldCharType="begin"/>
      </w:r>
      <w:r w:rsidR="004A6E52">
        <w:rPr>
          <w:lang w:val="en-GB" w:eastAsia="zh-CN"/>
        </w:rPr>
        <w:instrText xml:space="preserve"> REF _Ref4750653 \h </w:instrText>
      </w:r>
      <w:r w:rsidR="004A6E52">
        <w:rPr>
          <w:lang w:val="en-GB" w:eastAsia="zh-CN"/>
        </w:rPr>
      </w:r>
      <w:r w:rsidR="004A6E52">
        <w:rPr>
          <w:lang w:val="en-GB" w:eastAsia="zh-CN"/>
        </w:rPr>
        <w:fldChar w:fldCharType="separate"/>
      </w:r>
      <w:r w:rsidR="00787575">
        <w:t xml:space="preserve">Figure </w:t>
      </w:r>
      <w:r w:rsidR="00787575">
        <w:rPr>
          <w:noProof/>
        </w:rPr>
        <w:t>2</w:t>
      </w:r>
      <w:r w:rsidR="00787575">
        <w:t xml:space="preserve"> Performance comparison between Rel. 15 and Rel. 16 techniques for a 2 Tx non-coherent UE with link and rank adaptation. Simulation setup: codebook-based PUSCH, TDL-C channel, 16 RB allocation, SRS embedded with delay associated with CDD to aid link adaptation.</w:t>
      </w:r>
      <w:r w:rsidR="004A6E52">
        <w:rPr>
          <w:lang w:val="en-GB" w:eastAsia="zh-CN"/>
        </w:rPr>
        <w:fldChar w:fldCharType="end"/>
      </w:r>
    </w:p>
    <w:p w14:paraId="6F7F0A34" w14:textId="7C3ABBF7" w:rsidR="004A6E52" w:rsidRDefault="00A8542E" w:rsidP="005828DA">
      <w:pPr>
        <w:rPr>
          <w:lang w:val="en-GB" w:eastAsia="zh-CN"/>
        </w:rPr>
      </w:pPr>
      <w:r>
        <w:rPr>
          <w:lang w:val="en-GB" w:eastAsia="zh-CN"/>
        </w:rPr>
        <w:t>If we lift the restriction on rank 1 transmission, and allow for link adaptation with rank adaptation, then it is seen while both Rel. 15 and Rel. 16 techniques perform similarly at high SNRs</w:t>
      </w:r>
      <w:r w:rsidR="00D623BB">
        <w:rPr>
          <w:lang w:val="en-GB" w:eastAsia="zh-CN"/>
        </w:rPr>
        <w:t xml:space="preserve"> because higher rank</w:t>
      </w:r>
      <w:r w:rsidR="008213B4">
        <w:rPr>
          <w:lang w:val="en-GB" w:eastAsia="zh-CN"/>
        </w:rPr>
        <w:t>s</w:t>
      </w:r>
      <w:r w:rsidR="00D623BB">
        <w:rPr>
          <w:lang w:val="en-GB" w:eastAsia="zh-CN"/>
        </w:rPr>
        <w:t xml:space="preserve"> (&gt;1) kicks in. </w:t>
      </w:r>
      <w:r>
        <w:rPr>
          <w:lang w:val="en-GB" w:eastAsia="zh-CN"/>
        </w:rPr>
        <w:t xml:space="preserve"> </w:t>
      </w:r>
      <w:r w:rsidR="00D623BB">
        <w:rPr>
          <w:lang w:val="en-GB" w:eastAsia="zh-CN"/>
        </w:rPr>
        <w:t>A</w:t>
      </w:r>
      <w:r>
        <w:rPr>
          <w:lang w:val="en-GB" w:eastAsia="zh-CN"/>
        </w:rPr>
        <w:t>t low SNR</w:t>
      </w:r>
      <w:r w:rsidR="00D623BB">
        <w:rPr>
          <w:lang w:val="en-GB" w:eastAsia="zh-CN"/>
        </w:rPr>
        <w:t>,</w:t>
      </w:r>
      <w:r>
        <w:rPr>
          <w:lang w:val="en-GB" w:eastAsia="zh-CN"/>
        </w:rPr>
        <w:t xml:space="preserve"> Rel 16 scenario does significantly better due to the additional transmission method offered by option 1-1 + option 2.</w:t>
      </w:r>
      <w:r w:rsidR="004560A1">
        <w:rPr>
          <w:lang w:val="en-GB" w:eastAsia="zh-CN"/>
        </w:rPr>
        <w:t xml:space="preserve"> This difference is shown in </w:t>
      </w:r>
      <w:r w:rsidR="004560A1">
        <w:rPr>
          <w:lang w:val="en-GB" w:eastAsia="zh-CN"/>
        </w:rPr>
        <w:fldChar w:fldCharType="begin"/>
      </w:r>
      <w:r w:rsidR="004560A1">
        <w:rPr>
          <w:lang w:val="en-GB" w:eastAsia="zh-CN"/>
        </w:rPr>
        <w:instrText xml:space="preserve"> REF _Ref4751142 \h </w:instrText>
      </w:r>
      <w:r w:rsidR="004560A1">
        <w:rPr>
          <w:lang w:val="en-GB" w:eastAsia="zh-CN"/>
        </w:rPr>
      </w:r>
      <w:r w:rsidR="004560A1">
        <w:rPr>
          <w:lang w:val="en-GB" w:eastAsia="zh-CN"/>
        </w:rPr>
        <w:fldChar w:fldCharType="separate"/>
      </w:r>
      <w:r w:rsidR="00787575">
        <w:t xml:space="preserve">Figure </w:t>
      </w:r>
      <w:r w:rsidR="00787575">
        <w:rPr>
          <w:noProof/>
        </w:rPr>
        <w:t>1</w:t>
      </w:r>
      <w:r w:rsidR="00787575">
        <w:t xml:space="preserve"> </w:t>
      </w:r>
      <w:r w:rsidR="00787575" w:rsidRPr="001757C1">
        <w:t xml:space="preserve">Performance comparison between Rel. 15 and Rel. 16 techniques for a 2 </w:t>
      </w:r>
      <w:r w:rsidR="00787575">
        <w:t>Tx</w:t>
      </w:r>
      <w:r w:rsidR="00787575" w:rsidRPr="001757C1">
        <w:t xml:space="preserve"> non-coherent UE </w:t>
      </w:r>
      <w:r w:rsidR="00787575">
        <w:t>with link adaptation but</w:t>
      </w:r>
      <w:r w:rsidR="00787575" w:rsidRPr="001757C1">
        <w:t xml:space="preserve"> UE is restricted to a rank 1 transmission</w:t>
      </w:r>
      <w:r w:rsidR="00787575">
        <w:t xml:space="preserve"> (no rank adaptation)</w:t>
      </w:r>
      <w:r w:rsidR="00787575" w:rsidRPr="001757C1">
        <w:t>. Simulation setup: codebook-based PUSCH, TDL-C channel, 16 RB allocation, SRS embedded with delay associated wit</w:t>
      </w:r>
      <w:r w:rsidR="00787575">
        <w:t>h CDD to aid link adaptation.</w:t>
      </w:r>
      <w:r w:rsidR="004560A1">
        <w:rPr>
          <w:lang w:val="en-GB" w:eastAsia="zh-CN"/>
        </w:rPr>
        <w:fldChar w:fldCharType="end"/>
      </w:r>
    </w:p>
    <w:p w14:paraId="451BBB20" w14:textId="77777777" w:rsidR="00F50442" w:rsidRDefault="0054317C" w:rsidP="005828DA">
      <w:pPr>
        <w:rPr>
          <w:lang w:val="en-GB" w:eastAsia="zh-CN"/>
        </w:rPr>
      </w:pPr>
      <w:r>
        <w:rPr>
          <w:lang w:val="en-GB" w:eastAsia="zh-CN"/>
        </w:rPr>
        <w:t>Detailed Simulation para</w:t>
      </w:r>
      <w:r w:rsidR="00BE757D">
        <w:rPr>
          <w:lang w:val="en-GB" w:eastAsia="zh-CN"/>
        </w:rPr>
        <w:t>meters are given below:</w:t>
      </w:r>
    </w:p>
    <w:p w14:paraId="6C8649CB" w14:textId="5FBBDD0A" w:rsidR="00767B09" w:rsidRDefault="00F50442" w:rsidP="00C712F9">
      <w:pPr>
        <w:jc w:val="center"/>
        <w:rPr>
          <w:lang w:val="en-GB" w:eastAsia="zh-CN"/>
        </w:rPr>
      </w:pPr>
      <w:r>
        <w:rPr>
          <w:noProof/>
          <w:lang w:val="en-GB" w:eastAsia="zh-CN"/>
        </w:rPr>
        <w:drawing>
          <wp:inline distT="0" distB="0" distL="0" distR="0" wp14:anchorId="1ABBC178" wp14:editId="085D8C6F">
            <wp:extent cx="6077607" cy="2609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9007" cy="2619040"/>
                    </a:xfrm>
                    <a:prstGeom prst="rect">
                      <a:avLst/>
                    </a:prstGeom>
                    <a:noFill/>
                  </pic:spPr>
                </pic:pic>
              </a:graphicData>
            </a:graphic>
          </wp:inline>
        </w:drawing>
      </w:r>
    </w:p>
    <w:p w14:paraId="08CC0232" w14:textId="77777777" w:rsidR="00DC409A" w:rsidRDefault="00DC409A" w:rsidP="00DC409A">
      <w:pPr>
        <w:jc w:val="center"/>
        <w:rPr>
          <w:lang w:val="en-GB" w:eastAsia="zh-CN"/>
        </w:rPr>
      </w:pPr>
    </w:p>
    <w:p w14:paraId="7EA46D25" w14:textId="77777777" w:rsidR="00767B09" w:rsidRDefault="00DC409A" w:rsidP="00767B09">
      <w:pPr>
        <w:keepNext/>
        <w:jc w:val="center"/>
      </w:pPr>
      <w:r>
        <w:rPr>
          <w:noProof/>
        </w:rPr>
        <w:lastRenderedPageBreak/>
        <w:drawing>
          <wp:inline distT="0" distB="0" distL="0" distR="0" wp14:anchorId="123E6F53" wp14:editId="2B1D2C33">
            <wp:extent cx="4040370" cy="315547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040370" cy="3155475"/>
                    </a:xfrm>
                    <a:prstGeom prst="rect">
                      <a:avLst/>
                    </a:prstGeom>
                  </pic:spPr>
                </pic:pic>
              </a:graphicData>
            </a:graphic>
          </wp:inline>
        </w:drawing>
      </w:r>
    </w:p>
    <w:p w14:paraId="157CF0E3" w14:textId="35D4A439" w:rsidR="00DC409A" w:rsidRDefault="00767B09" w:rsidP="00767B09">
      <w:pPr>
        <w:pStyle w:val="Caption"/>
        <w:jc w:val="center"/>
        <w:rPr>
          <w:lang w:val="en-GB" w:eastAsia="zh-CN"/>
        </w:rPr>
      </w:pPr>
      <w:bookmarkStart w:id="11" w:name="_Ref4755404"/>
      <w:bookmarkStart w:id="12" w:name="_Ref4751142"/>
      <w:r>
        <w:t xml:space="preserve">Figure </w:t>
      </w:r>
      <w:r w:rsidR="0026586A">
        <w:fldChar w:fldCharType="begin"/>
      </w:r>
      <w:r w:rsidR="0026586A">
        <w:instrText xml:space="preserve"> SEQ Figure \* ARABIC </w:instrText>
      </w:r>
      <w:r w:rsidR="0026586A">
        <w:fldChar w:fldCharType="separate"/>
      </w:r>
      <w:r w:rsidR="00787575">
        <w:rPr>
          <w:noProof/>
        </w:rPr>
        <w:t>1</w:t>
      </w:r>
      <w:r w:rsidR="0026586A">
        <w:rPr>
          <w:noProof/>
        </w:rPr>
        <w:fldChar w:fldCharType="end"/>
      </w:r>
      <w:bookmarkEnd w:id="11"/>
      <w:r>
        <w:t xml:space="preserve"> </w:t>
      </w:r>
      <w:r w:rsidRPr="001757C1">
        <w:t xml:space="preserve">Performance comparison between Rel. 15 and Rel. 16 techniques for a 2 </w:t>
      </w:r>
      <w:r w:rsidR="006D6AA6">
        <w:t>Tx</w:t>
      </w:r>
      <w:r w:rsidRPr="001757C1">
        <w:t xml:space="preserve"> non-coherent UE </w:t>
      </w:r>
      <w:r w:rsidR="00A8542E">
        <w:t>with link adaptation but</w:t>
      </w:r>
      <w:r w:rsidRPr="001757C1">
        <w:t xml:space="preserve"> UE is restricted to a rank 1 transmission</w:t>
      </w:r>
      <w:r w:rsidR="00A8542E">
        <w:t xml:space="preserve"> (no rank adaptation)</w:t>
      </w:r>
      <w:r w:rsidRPr="001757C1">
        <w:t>. Simulation setup: codebook-based PUSCH, TDL-C channel, 16 RB allocation, SRS embedded with delay associated wit</w:t>
      </w:r>
      <w:r>
        <w:t>h CDD to aid link adaptation.</w:t>
      </w:r>
      <w:bookmarkEnd w:id="12"/>
    </w:p>
    <w:p w14:paraId="76AC0F82" w14:textId="77777777" w:rsidR="00767B09" w:rsidRDefault="00767B09" w:rsidP="00767B09">
      <w:pPr>
        <w:keepNext/>
        <w:jc w:val="center"/>
      </w:pPr>
      <w:r>
        <w:rPr>
          <w:noProof/>
        </w:rPr>
        <w:drawing>
          <wp:inline distT="0" distB="0" distL="0" distR="0" wp14:anchorId="2A31E7EC" wp14:editId="24BEE22A">
            <wp:extent cx="4571549" cy="3562068"/>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571549" cy="3562068"/>
                    </a:xfrm>
                    <a:prstGeom prst="rect">
                      <a:avLst/>
                    </a:prstGeom>
                  </pic:spPr>
                </pic:pic>
              </a:graphicData>
            </a:graphic>
          </wp:inline>
        </w:drawing>
      </w:r>
    </w:p>
    <w:p w14:paraId="41DBD973" w14:textId="385F76D4" w:rsidR="00767B09" w:rsidRDefault="00767B09" w:rsidP="00767B09">
      <w:pPr>
        <w:pStyle w:val="Caption"/>
        <w:jc w:val="center"/>
        <w:rPr>
          <w:lang w:val="en-GB" w:eastAsia="zh-CN"/>
        </w:rPr>
      </w:pPr>
      <w:bookmarkStart w:id="13" w:name="_Ref4755417"/>
      <w:bookmarkStart w:id="14" w:name="_Ref4750653"/>
      <w:r>
        <w:t xml:space="preserve">Figure </w:t>
      </w:r>
      <w:r w:rsidR="0026586A">
        <w:fldChar w:fldCharType="begin"/>
      </w:r>
      <w:r w:rsidR="0026586A">
        <w:instrText xml:space="preserve"> SEQ Figure \* ARABIC </w:instrText>
      </w:r>
      <w:r w:rsidR="0026586A">
        <w:fldChar w:fldCharType="separate"/>
      </w:r>
      <w:r w:rsidR="00787575">
        <w:rPr>
          <w:noProof/>
        </w:rPr>
        <w:t>2</w:t>
      </w:r>
      <w:r w:rsidR="0026586A">
        <w:rPr>
          <w:noProof/>
        </w:rPr>
        <w:fldChar w:fldCharType="end"/>
      </w:r>
      <w:bookmarkEnd w:id="13"/>
      <w:r>
        <w:t xml:space="preserve"> Performance comparison between Rel. 15 and Rel. 16 techniques for a 2 </w:t>
      </w:r>
      <w:r w:rsidR="006D6AA6">
        <w:t>Tx</w:t>
      </w:r>
      <w:r>
        <w:t xml:space="preserve"> non-coherent UE with link and rank adaptation. Simulation setup: codebook-based PUSCH, TDL-C channel, 16 RB allocation, SRS embedded with delay associated with CDD to aid link adaptation.</w:t>
      </w:r>
      <w:bookmarkEnd w:id="14"/>
    </w:p>
    <w:p w14:paraId="3B16DEE7" w14:textId="339F670F" w:rsidR="00EA7981" w:rsidRDefault="00EA7981" w:rsidP="00EA7981">
      <w:pPr>
        <w:rPr>
          <w:lang w:val="en-GB" w:eastAsia="zh-CN"/>
        </w:rPr>
      </w:pPr>
      <w:r>
        <w:rPr>
          <w:lang w:val="en-GB" w:eastAsia="zh-CN"/>
        </w:rPr>
        <w:t xml:space="preserve">Similar behaviour is observed for a Capability 2, 4 </w:t>
      </w:r>
      <w:r w:rsidR="00D623BB">
        <w:rPr>
          <w:lang w:val="en-GB" w:eastAsia="zh-CN"/>
        </w:rPr>
        <w:t>Tx</w:t>
      </w:r>
      <w:r>
        <w:rPr>
          <w:lang w:val="en-GB" w:eastAsia="zh-CN"/>
        </w:rPr>
        <w:t xml:space="preserve"> non-coherent, PC3 UE with four 17 dBm PAs. For such a UE, Rel. 15 provides the following options:</w:t>
      </w:r>
    </w:p>
    <w:p w14:paraId="77721690" w14:textId="77777777" w:rsidR="00EA7981" w:rsidRDefault="00EA7981" w:rsidP="00EA7981">
      <w:pPr>
        <w:rPr>
          <w:lang w:val="en-GB" w:eastAsia="zh-CN"/>
        </w:rPr>
      </w:pPr>
      <w:r>
        <w:rPr>
          <w:lang w:val="en-GB" w:eastAsia="zh-CN"/>
        </w:rPr>
        <w:lastRenderedPageBreak/>
        <w:t xml:space="preserve">Rel. 15 scenario: </w:t>
      </w:r>
    </w:p>
    <w:p w14:paraId="6ED87990" w14:textId="63260BAD" w:rsidR="00EA7981" w:rsidRPr="00333955"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w:t>
      </w:r>
      <w:r>
        <w:rPr>
          <w:rFonts w:ascii="Times New Roman" w:hAnsi="Times New Roman"/>
          <w:sz w:val="20"/>
          <w:szCs w:val="20"/>
          <w:lang w:val="en-GB" w:eastAsia="zh-CN"/>
        </w:rPr>
        <w:t>, 2, 3</w:t>
      </w:r>
      <w:r w:rsidRPr="00333955">
        <w:rPr>
          <w:rFonts w:ascii="Times New Roman" w:hAnsi="Times New Roman"/>
          <w:sz w:val="20"/>
          <w:szCs w:val="20"/>
          <w:lang w:val="en-GB" w:eastAsia="zh-CN"/>
        </w:rPr>
        <w:t xml:space="preserve"> transmission</w:t>
      </w:r>
      <w:r>
        <w:rPr>
          <w:rFonts w:ascii="Times New Roman" w:hAnsi="Times New Roman"/>
          <w:sz w:val="20"/>
          <w:szCs w:val="20"/>
          <w:lang w:val="en-GB" w:eastAsia="zh-CN"/>
        </w:rPr>
        <w:t xml:space="preserve"> via TPMI selection</w:t>
      </w:r>
    </w:p>
    <w:p w14:paraId="01BC6ED8" w14:textId="2202BEDF" w:rsidR="00EA7981"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 xml:space="preserve">identity precoder for rank </w:t>
      </w:r>
      <w:r>
        <w:rPr>
          <w:rFonts w:ascii="Times New Roman" w:hAnsi="Times New Roman"/>
          <w:sz w:val="20"/>
          <w:szCs w:val="20"/>
          <w:lang w:val="en-GB" w:eastAsia="zh-CN"/>
        </w:rPr>
        <w:t>4</w:t>
      </w:r>
      <w:r w:rsidRPr="00333955">
        <w:rPr>
          <w:rFonts w:ascii="Times New Roman" w:hAnsi="Times New Roman"/>
          <w:sz w:val="20"/>
          <w:szCs w:val="20"/>
          <w:lang w:val="en-GB" w:eastAsia="zh-CN"/>
        </w:rPr>
        <w:t xml:space="preserve"> transmission</w:t>
      </w:r>
    </w:p>
    <w:p w14:paraId="5E614621" w14:textId="77777777" w:rsidR="00EA7981" w:rsidRDefault="00EA7981" w:rsidP="00EA7981">
      <w:pPr>
        <w:pStyle w:val="ListParagraph"/>
        <w:ind w:left="1008"/>
        <w:rPr>
          <w:rFonts w:ascii="Times New Roman" w:hAnsi="Times New Roman"/>
          <w:sz w:val="20"/>
          <w:szCs w:val="20"/>
          <w:lang w:val="en-GB" w:eastAsia="zh-CN"/>
        </w:rPr>
      </w:pPr>
    </w:p>
    <w:p w14:paraId="34F50CBE" w14:textId="24A451E0" w:rsidR="00EA7981" w:rsidRPr="00EA7981" w:rsidRDefault="00EA7981" w:rsidP="00EA7981">
      <w:pPr>
        <w:rPr>
          <w:lang w:val="en-GB" w:eastAsia="zh-CN"/>
        </w:rPr>
      </w:pPr>
      <w:r>
        <w:rPr>
          <w:lang w:val="en-GB" w:eastAsia="zh-CN"/>
        </w:rPr>
        <w:t>Using the techniques currently under consideration, in a Rel. 16 scenario, such a UE may have the following options</w:t>
      </w:r>
    </w:p>
    <w:p w14:paraId="37F69850" w14:textId="77777777" w:rsidR="00EA7981" w:rsidRDefault="00EA7981" w:rsidP="00EA7981">
      <w:pPr>
        <w:rPr>
          <w:lang w:val="en-GB" w:eastAsia="zh-CN"/>
        </w:rPr>
      </w:pPr>
      <w:r>
        <w:rPr>
          <w:lang w:val="en-GB" w:eastAsia="zh-CN"/>
        </w:rPr>
        <w:t>Rel. 16 scenario:</w:t>
      </w:r>
    </w:p>
    <w:p w14:paraId="0A3E03E4" w14:textId="3432BE24" w:rsidR="00EA7981"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antenna selection for rank 1</w:t>
      </w:r>
      <w:r>
        <w:rPr>
          <w:rFonts w:ascii="Times New Roman" w:hAnsi="Times New Roman"/>
          <w:sz w:val="20"/>
          <w:szCs w:val="20"/>
          <w:lang w:val="en-GB" w:eastAsia="zh-CN"/>
        </w:rPr>
        <w:t>, 2, 3</w:t>
      </w:r>
      <w:r w:rsidRPr="00333955">
        <w:rPr>
          <w:rFonts w:ascii="Times New Roman" w:hAnsi="Times New Roman"/>
          <w:sz w:val="20"/>
          <w:szCs w:val="20"/>
          <w:lang w:val="en-GB" w:eastAsia="zh-CN"/>
        </w:rPr>
        <w:t xml:space="preserve"> transmission</w:t>
      </w:r>
      <w:r>
        <w:rPr>
          <w:rFonts w:ascii="Times New Roman" w:hAnsi="Times New Roman"/>
          <w:sz w:val="20"/>
          <w:szCs w:val="20"/>
          <w:lang w:val="en-GB" w:eastAsia="zh-CN"/>
        </w:rPr>
        <w:t xml:space="preserve"> via TPMI selection</w:t>
      </w:r>
    </w:p>
    <w:p w14:paraId="0827F89B" w14:textId="77777777" w:rsidR="00EA7981" w:rsidRPr="00333955" w:rsidRDefault="00EA7981" w:rsidP="00EA7981">
      <w:pPr>
        <w:pStyle w:val="ListParagraph"/>
        <w:numPr>
          <w:ilvl w:val="0"/>
          <w:numId w:val="26"/>
        </w:numPr>
        <w:rPr>
          <w:rFonts w:ascii="Times New Roman" w:hAnsi="Times New Roman"/>
          <w:sz w:val="20"/>
          <w:szCs w:val="20"/>
          <w:lang w:val="en-GB" w:eastAsia="zh-CN"/>
        </w:rPr>
      </w:pPr>
      <w:r>
        <w:rPr>
          <w:rFonts w:ascii="Times New Roman" w:hAnsi="Times New Roman"/>
          <w:sz w:val="20"/>
          <w:szCs w:val="20"/>
          <w:lang w:val="en-GB" w:eastAsia="zh-CN"/>
        </w:rPr>
        <w:t>option 1-1 + option 2 for rank 1 transmission</w:t>
      </w:r>
    </w:p>
    <w:p w14:paraId="0078FD52" w14:textId="77777777" w:rsidR="00EA7981" w:rsidRDefault="00EA7981" w:rsidP="00EA7981">
      <w:pPr>
        <w:pStyle w:val="ListParagraph"/>
        <w:numPr>
          <w:ilvl w:val="0"/>
          <w:numId w:val="26"/>
        </w:numPr>
        <w:rPr>
          <w:rFonts w:ascii="Times New Roman" w:hAnsi="Times New Roman"/>
          <w:sz w:val="20"/>
          <w:szCs w:val="20"/>
          <w:lang w:val="en-GB" w:eastAsia="zh-CN"/>
        </w:rPr>
      </w:pPr>
      <w:r w:rsidRPr="00333955">
        <w:rPr>
          <w:rFonts w:ascii="Times New Roman" w:hAnsi="Times New Roman"/>
          <w:sz w:val="20"/>
          <w:szCs w:val="20"/>
          <w:lang w:val="en-GB" w:eastAsia="zh-CN"/>
        </w:rPr>
        <w:t>identity precoder for rank 2 transmission</w:t>
      </w:r>
    </w:p>
    <w:p w14:paraId="3C9AF04E" w14:textId="77777777" w:rsidR="00EA7981" w:rsidRDefault="00EA7981" w:rsidP="00EA7981">
      <w:pPr>
        <w:rPr>
          <w:lang w:val="en-GB" w:eastAsia="zh-CN"/>
        </w:rPr>
      </w:pPr>
    </w:p>
    <w:p w14:paraId="1F01BF0C" w14:textId="353B0FB7" w:rsidR="00EA7981" w:rsidRDefault="00EA7981" w:rsidP="00EA7981">
      <w:pPr>
        <w:rPr>
          <w:lang w:val="en-GB" w:eastAsia="zh-CN"/>
        </w:rPr>
      </w:pPr>
      <w:r>
        <w:rPr>
          <w:lang w:val="en-GB" w:eastAsia="zh-CN"/>
        </w:rPr>
        <w:t>If such a UE is restricted to rank 1 transmission, Rel. 16 scenario shows significant gains across a wide range of SNRs</w:t>
      </w:r>
      <w:r w:rsidR="00636983">
        <w:rPr>
          <w:lang w:val="en-GB" w:eastAsia="zh-CN"/>
        </w:rPr>
        <w:t xml:space="preserve"> </w:t>
      </w:r>
      <w:r w:rsidR="00D623BB">
        <w:rPr>
          <w:lang w:val="en-GB" w:eastAsia="zh-CN"/>
        </w:rPr>
        <w:t xml:space="preserve">where </w:t>
      </w:r>
      <w:r w:rsidR="00636983">
        <w:rPr>
          <w:lang w:val="en-GB" w:eastAsia="zh-CN"/>
        </w:rPr>
        <w:t>UE is able to use all</w:t>
      </w:r>
      <w:r>
        <w:rPr>
          <w:lang w:val="en-GB" w:eastAsia="zh-CN"/>
        </w:rPr>
        <w:t xml:space="preserve"> available transmit power</w:t>
      </w:r>
      <w:r w:rsidR="00636983">
        <w:rPr>
          <w:lang w:val="en-GB" w:eastAsia="zh-CN"/>
        </w:rPr>
        <w:t xml:space="preserve"> in contrast to antenna selection under Rel. 15.</w:t>
      </w:r>
      <w:r>
        <w:rPr>
          <w:lang w:val="en-GB" w:eastAsia="zh-CN"/>
        </w:rPr>
        <w:t xml:space="preserve"> </w:t>
      </w:r>
      <w:r w:rsidR="006D6AA6">
        <w:rPr>
          <w:lang w:val="en-GB" w:eastAsia="zh-CN"/>
        </w:rPr>
        <w:t>An expected 6dB gain of CDD over Rel-16 baseline</w:t>
      </w:r>
      <w:r>
        <w:rPr>
          <w:lang w:val="en-GB" w:eastAsia="zh-CN"/>
        </w:rPr>
        <w:t xml:space="preserve"> is clearly seen in </w:t>
      </w:r>
      <w:r w:rsidR="00636983">
        <w:rPr>
          <w:lang w:val="en-GB" w:eastAsia="zh-CN"/>
        </w:rPr>
        <w:fldChar w:fldCharType="begin"/>
      </w:r>
      <w:r w:rsidR="00636983">
        <w:rPr>
          <w:lang w:val="en-GB" w:eastAsia="zh-CN"/>
        </w:rPr>
        <w:instrText xml:space="preserve"> REF _Ref4752356 \h </w:instrText>
      </w:r>
      <w:r w:rsidR="00636983">
        <w:rPr>
          <w:lang w:val="en-GB" w:eastAsia="zh-CN"/>
        </w:rPr>
      </w:r>
      <w:r w:rsidR="00636983">
        <w:rPr>
          <w:lang w:val="en-GB" w:eastAsia="zh-CN"/>
        </w:rPr>
        <w:fldChar w:fldCharType="separate"/>
      </w:r>
      <w:r w:rsidR="00787575">
        <w:t xml:space="preserve">Figure </w:t>
      </w:r>
      <w:r w:rsidR="00787575">
        <w:rPr>
          <w:noProof/>
        </w:rPr>
        <w:t>3</w:t>
      </w:r>
      <w:r w:rsidR="00787575">
        <w:t xml:space="preserve"> </w:t>
      </w:r>
      <w:r w:rsidR="00787575" w:rsidRPr="004C35C0">
        <w:t xml:space="preserve">Performance comparison between Rel. 15 and Rel. 16 techniques for a </w:t>
      </w:r>
      <w:r w:rsidR="00787575">
        <w:t>4</w:t>
      </w:r>
      <w:r w:rsidR="00787575" w:rsidRPr="004C35C0">
        <w:t xml:space="preserve"> </w:t>
      </w:r>
      <w:r w:rsidR="00787575">
        <w:t>Tx</w:t>
      </w:r>
      <w:r w:rsidR="00787575" w:rsidRPr="004C35C0">
        <w:t xml:space="preserve"> non-coherent UE with link adaptation but UE is restricted to a rank 1 transmission (no rank adaptation). Simulation setup: codebook-based PUSCH, TDL-C channel, 16 RB allocation, </w:t>
      </w:r>
      <w:r w:rsidR="00787575">
        <w:t>SRS embedded with delay associated with CDD to aid link adaptation.</w:t>
      </w:r>
      <w:r w:rsidR="00636983">
        <w:rPr>
          <w:lang w:val="en-GB" w:eastAsia="zh-CN"/>
        </w:rPr>
        <w:fldChar w:fldCharType="end"/>
      </w:r>
    </w:p>
    <w:p w14:paraId="210B0514" w14:textId="68C6AFC7" w:rsidR="00EA7981" w:rsidRDefault="00636983" w:rsidP="00EA7981">
      <w:pPr>
        <w:rPr>
          <w:lang w:val="en-GB" w:eastAsia="zh-CN"/>
        </w:rPr>
      </w:pPr>
      <w:r>
        <w:rPr>
          <w:lang w:val="en-GB" w:eastAsia="zh-CN"/>
        </w:rPr>
        <w:t xml:space="preserve">Similar to the 2 </w:t>
      </w:r>
      <w:r w:rsidR="00D623BB">
        <w:rPr>
          <w:lang w:val="en-GB" w:eastAsia="zh-CN"/>
        </w:rPr>
        <w:t>Tx</w:t>
      </w:r>
      <w:r>
        <w:rPr>
          <w:lang w:val="en-GB" w:eastAsia="zh-CN"/>
        </w:rPr>
        <w:t xml:space="preserve"> case, i</w:t>
      </w:r>
      <w:r w:rsidR="00EA7981">
        <w:rPr>
          <w:lang w:val="en-GB" w:eastAsia="zh-CN"/>
        </w:rPr>
        <w:t xml:space="preserve">f we lift the restriction on rank 1 transmission, and allow for link adaptation with rank adaptation, then it is seen while both Rel. 15 and Rel. 16 techniques perform similarly at high SNRs, </w:t>
      </w:r>
      <w:r>
        <w:rPr>
          <w:lang w:val="en-GB" w:eastAsia="zh-CN"/>
        </w:rPr>
        <w:t xml:space="preserve">but </w:t>
      </w:r>
      <w:r w:rsidR="00EA7981">
        <w:rPr>
          <w:lang w:val="en-GB" w:eastAsia="zh-CN"/>
        </w:rPr>
        <w:t>at low SNRs Rel</w:t>
      </w:r>
      <w:r w:rsidR="006D6AA6">
        <w:rPr>
          <w:lang w:val="en-GB" w:eastAsia="zh-CN"/>
        </w:rPr>
        <w:t>-</w:t>
      </w:r>
      <w:r w:rsidR="00EA7981">
        <w:rPr>
          <w:lang w:val="en-GB" w:eastAsia="zh-CN"/>
        </w:rPr>
        <w:t xml:space="preserve">16 scenario does significantly better due to the additional transmission method offered by option 1-1 + option 2. This difference is shown in </w:t>
      </w:r>
      <w:r>
        <w:rPr>
          <w:lang w:val="en-GB" w:eastAsia="zh-CN"/>
        </w:rPr>
        <w:fldChar w:fldCharType="begin"/>
      </w:r>
      <w:r>
        <w:rPr>
          <w:lang w:val="en-GB" w:eastAsia="zh-CN"/>
        </w:rPr>
        <w:instrText xml:space="preserve"> REF _Ref4752419 \h </w:instrText>
      </w:r>
      <w:r>
        <w:rPr>
          <w:lang w:val="en-GB" w:eastAsia="zh-CN"/>
        </w:rPr>
      </w:r>
      <w:r>
        <w:rPr>
          <w:lang w:val="en-GB" w:eastAsia="zh-CN"/>
        </w:rPr>
        <w:fldChar w:fldCharType="separate"/>
      </w:r>
      <w:r w:rsidR="00787575">
        <w:t xml:space="preserve">Figure </w:t>
      </w:r>
      <w:r w:rsidR="00787575">
        <w:rPr>
          <w:noProof/>
        </w:rPr>
        <w:t>4</w:t>
      </w:r>
      <w:r w:rsidR="00787575">
        <w:t xml:space="preserve"> Performance comparison between Rel. 15 and Rel. 16 techniques for a 4 Tx. non-coherent UE with link and rank adaptation. Simulation setup: codebook-based PUSCH, TDL-C channel, 16 RB allocation, </w:t>
      </w:r>
      <w:r w:rsidR="00787575" w:rsidRPr="00C01E17">
        <w:t>SRS embedded with delay associated with CDD to aid link adaptation.</w:t>
      </w:r>
      <w:r>
        <w:rPr>
          <w:lang w:val="en-GB" w:eastAsia="zh-CN"/>
        </w:rPr>
        <w:fldChar w:fldCharType="end"/>
      </w:r>
    </w:p>
    <w:p w14:paraId="7531FB32" w14:textId="77777777" w:rsidR="00DC409A" w:rsidRDefault="00DC409A" w:rsidP="00DC409A">
      <w:pPr>
        <w:jc w:val="center"/>
        <w:rPr>
          <w:lang w:val="en-GB" w:eastAsia="zh-CN"/>
        </w:rPr>
      </w:pPr>
    </w:p>
    <w:p w14:paraId="12E5D34D" w14:textId="77777777" w:rsidR="00682FD3" w:rsidRDefault="00DC409A" w:rsidP="00682FD3">
      <w:pPr>
        <w:keepNext/>
        <w:jc w:val="center"/>
      </w:pPr>
      <w:r>
        <w:rPr>
          <w:noProof/>
        </w:rPr>
        <w:drawing>
          <wp:inline distT="0" distB="0" distL="0" distR="0" wp14:anchorId="6906A074" wp14:editId="4E931AC7">
            <wp:extent cx="4551045" cy="3452076"/>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12583" cy="3498754"/>
                    </a:xfrm>
                    <a:prstGeom prst="rect">
                      <a:avLst/>
                    </a:prstGeom>
                  </pic:spPr>
                </pic:pic>
              </a:graphicData>
            </a:graphic>
          </wp:inline>
        </w:drawing>
      </w:r>
    </w:p>
    <w:p w14:paraId="197E98FD" w14:textId="3A983B42" w:rsidR="00DC409A" w:rsidRDefault="00682FD3" w:rsidP="00682FD3">
      <w:pPr>
        <w:pStyle w:val="Caption"/>
        <w:jc w:val="center"/>
        <w:rPr>
          <w:lang w:val="en-GB" w:eastAsia="zh-CN"/>
        </w:rPr>
      </w:pPr>
      <w:bookmarkStart w:id="15" w:name="_Ref4755584"/>
      <w:bookmarkStart w:id="16" w:name="_Ref4752356"/>
      <w:r>
        <w:t xml:space="preserve">Figure </w:t>
      </w:r>
      <w:r w:rsidR="0026586A">
        <w:fldChar w:fldCharType="begin"/>
      </w:r>
      <w:r w:rsidR="0026586A">
        <w:instrText xml:space="preserve"> SEQ Figure \* ARABIC </w:instrText>
      </w:r>
      <w:r w:rsidR="0026586A">
        <w:fldChar w:fldCharType="separate"/>
      </w:r>
      <w:r w:rsidR="00787575">
        <w:rPr>
          <w:noProof/>
        </w:rPr>
        <w:t>3</w:t>
      </w:r>
      <w:r w:rsidR="0026586A">
        <w:rPr>
          <w:noProof/>
        </w:rPr>
        <w:fldChar w:fldCharType="end"/>
      </w:r>
      <w:bookmarkEnd w:id="15"/>
      <w:r>
        <w:t xml:space="preserve"> </w:t>
      </w:r>
      <w:r w:rsidRPr="004C35C0">
        <w:t xml:space="preserve">Performance comparison between Rel. 15 and Rel. 16 techniques for a </w:t>
      </w:r>
      <w:r>
        <w:t>4</w:t>
      </w:r>
      <w:r w:rsidRPr="004C35C0">
        <w:t xml:space="preserve"> </w:t>
      </w:r>
      <w:r w:rsidR="006D6AA6">
        <w:t>Tx</w:t>
      </w:r>
      <w:r w:rsidRPr="004C35C0">
        <w:t xml:space="preserve"> non-coherent UE with link adaptation but UE is restricted to a rank 1 transmission (no rank adaptation). Simulation setup: codebook-based PUSCH, TDL-C channel, 16 RB allocation, </w:t>
      </w:r>
      <w:r>
        <w:t>SRS embedded with delay associated with CDD to aid link adaptation.</w:t>
      </w:r>
      <w:bookmarkEnd w:id="16"/>
    </w:p>
    <w:p w14:paraId="5FA267BB" w14:textId="77777777" w:rsidR="00682FD3" w:rsidRDefault="00DC409A" w:rsidP="00682FD3">
      <w:pPr>
        <w:keepNext/>
        <w:jc w:val="center"/>
      </w:pPr>
      <w:r>
        <w:rPr>
          <w:noProof/>
        </w:rPr>
        <w:lastRenderedPageBreak/>
        <w:drawing>
          <wp:inline distT="0" distB="0" distL="0" distR="0" wp14:anchorId="2F45E995" wp14:editId="5B9E24E7">
            <wp:extent cx="4335984" cy="3270250"/>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335984" cy="3270250"/>
                    </a:xfrm>
                    <a:prstGeom prst="rect">
                      <a:avLst/>
                    </a:prstGeom>
                  </pic:spPr>
                </pic:pic>
              </a:graphicData>
            </a:graphic>
          </wp:inline>
        </w:drawing>
      </w:r>
    </w:p>
    <w:p w14:paraId="649D6F49" w14:textId="78C6A625" w:rsidR="00DC409A" w:rsidRDefault="00682FD3" w:rsidP="00682FD3">
      <w:pPr>
        <w:pStyle w:val="Caption"/>
        <w:jc w:val="center"/>
        <w:rPr>
          <w:lang w:val="en-GB" w:eastAsia="zh-CN"/>
        </w:rPr>
      </w:pPr>
      <w:bookmarkStart w:id="17" w:name="_Ref4755594"/>
      <w:bookmarkStart w:id="18" w:name="_Ref4752419"/>
      <w:r>
        <w:t xml:space="preserve">Figure </w:t>
      </w:r>
      <w:r w:rsidR="0026586A">
        <w:fldChar w:fldCharType="begin"/>
      </w:r>
      <w:r w:rsidR="0026586A">
        <w:instrText xml:space="preserve"> SEQ Figure \* ARABIC </w:instrText>
      </w:r>
      <w:r w:rsidR="0026586A">
        <w:fldChar w:fldCharType="separate"/>
      </w:r>
      <w:r w:rsidR="00787575">
        <w:rPr>
          <w:noProof/>
        </w:rPr>
        <w:t>4</w:t>
      </w:r>
      <w:r w:rsidR="0026586A">
        <w:rPr>
          <w:noProof/>
        </w:rPr>
        <w:fldChar w:fldCharType="end"/>
      </w:r>
      <w:bookmarkEnd w:id="17"/>
      <w:r>
        <w:t xml:space="preserve"> Performance comparison between Rel. 15 and Rel. 16 techniques for a </w:t>
      </w:r>
      <w:r w:rsidR="00636983">
        <w:t>4</w:t>
      </w:r>
      <w:r>
        <w:t xml:space="preserve"> </w:t>
      </w:r>
      <w:r w:rsidR="006D6AA6">
        <w:t>Tx</w:t>
      </w:r>
      <w:r>
        <w:t xml:space="preserve">. non-coherent UE with link and rank adaptation. Simulation setup: codebook-based PUSCH, TDL-C channel, 16 RB allocation, </w:t>
      </w:r>
      <w:r w:rsidRPr="00C01E17">
        <w:t>SRS embedded with delay associated with CDD to aid link adaptation.</w:t>
      </w:r>
      <w:bookmarkEnd w:id="18"/>
    </w:p>
    <w:p w14:paraId="5E554175" w14:textId="77777777" w:rsidR="00682FD3" w:rsidRDefault="00682FD3" w:rsidP="006A6B5E">
      <w:pPr>
        <w:rPr>
          <w:b/>
          <w:i/>
          <w:highlight w:val="yellow"/>
          <w:u w:val="single"/>
          <w:lang w:val="en-GB" w:eastAsia="zh-CN"/>
        </w:rPr>
      </w:pPr>
    </w:p>
    <w:p w14:paraId="5ABD6B69" w14:textId="2F6B593F" w:rsidR="000121B3" w:rsidRPr="006A6B5E" w:rsidRDefault="000121B3" w:rsidP="006A6B5E">
      <w:pPr>
        <w:rPr>
          <w:lang w:val="en-GB" w:eastAsia="zh-CN"/>
        </w:rPr>
      </w:pPr>
      <w:r w:rsidRPr="006C505D">
        <w:rPr>
          <w:b/>
          <w:i/>
          <w:u w:val="single"/>
          <w:lang w:val="en-GB" w:eastAsia="zh-CN"/>
        </w:rPr>
        <w:t xml:space="preserve">Observation </w:t>
      </w:r>
      <w:r w:rsidR="00770729">
        <w:rPr>
          <w:b/>
          <w:i/>
          <w:u w:val="single"/>
          <w:lang w:val="en-GB" w:eastAsia="zh-CN"/>
        </w:rPr>
        <w:t>1</w:t>
      </w:r>
      <w:r w:rsidRPr="006C505D">
        <w:rPr>
          <w:b/>
          <w:i/>
          <w:lang w:val="en-GB" w:eastAsia="zh-CN"/>
        </w:rPr>
        <w:t xml:space="preserve">: </w:t>
      </w:r>
      <w:r w:rsidR="00636983" w:rsidRPr="006C505D">
        <w:rPr>
          <w:b/>
          <w:i/>
          <w:lang w:val="en-GB" w:eastAsia="zh-CN"/>
        </w:rPr>
        <w:t xml:space="preserve">Cell-edge or coverage-limited UEs significantly benefit from Option 1-1 + Option 2. Benefits are seen for both 2 </w:t>
      </w:r>
      <w:r w:rsidR="001B159B">
        <w:rPr>
          <w:b/>
          <w:i/>
          <w:lang w:val="en-GB" w:eastAsia="zh-CN"/>
        </w:rPr>
        <w:t>T</w:t>
      </w:r>
      <w:r w:rsidR="001B159B" w:rsidRPr="006C505D">
        <w:rPr>
          <w:b/>
          <w:i/>
          <w:lang w:val="en-GB" w:eastAsia="zh-CN"/>
        </w:rPr>
        <w:t>x</w:t>
      </w:r>
      <w:r w:rsidR="00636983" w:rsidRPr="006C505D">
        <w:rPr>
          <w:b/>
          <w:i/>
          <w:lang w:val="en-GB" w:eastAsia="zh-CN"/>
        </w:rPr>
        <w:t xml:space="preserve"> and 4 </w:t>
      </w:r>
      <w:r w:rsidR="001B159B">
        <w:rPr>
          <w:b/>
          <w:i/>
          <w:lang w:val="en-GB" w:eastAsia="zh-CN"/>
        </w:rPr>
        <w:t>T</w:t>
      </w:r>
      <w:r w:rsidR="001B159B" w:rsidRPr="006C505D">
        <w:rPr>
          <w:b/>
          <w:i/>
          <w:lang w:val="en-GB" w:eastAsia="zh-CN"/>
        </w:rPr>
        <w:t>x</w:t>
      </w:r>
      <w:r w:rsidR="00636983" w:rsidRPr="006C505D">
        <w:rPr>
          <w:b/>
          <w:i/>
          <w:lang w:val="en-GB" w:eastAsia="zh-CN"/>
        </w:rPr>
        <w:t xml:space="preserve"> </w:t>
      </w:r>
      <w:r w:rsidR="00770729">
        <w:rPr>
          <w:b/>
          <w:i/>
          <w:lang w:val="en-GB" w:eastAsia="zh-CN"/>
        </w:rPr>
        <w:t>c</w:t>
      </w:r>
      <w:r w:rsidR="00770729" w:rsidRPr="006C505D">
        <w:rPr>
          <w:b/>
          <w:i/>
          <w:lang w:val="en-GB" w:eastAsia="zh-CN"/>
        </w:rPr>
        <w:t xml:space="preserve">apability </w:t>
      </w:r>
      <w:r w:rsidR="00636983" w:rsidRPr="006C505D">
        <w:rPr>
          <w:b/>
          <w:i/>
          <w:lang w:val="en-GB" w:eastAsia="zh-CN"/>
        </w:rPr>
        <w:t xml:space="preserve">2UEs with non-coherent antennas. </w:t>
      </w:r>
    </w:p>
    <w:p w14:paraId="00555055" w14:textId="64C69B19" w:rsidR="0047392B" w:rsidRDefault="000121B3" w:rsidP="0047392B">
      <w:pPr>
        <w:pStyle w:val="Heading3"/>
        <w:rPr>
          <w:lang w:eastAsia="zh-CN"/>
        </w:rPr>
      </w:pPr>
      <w:r>
        <w:rPr>
          <w:lang w:eastAsia="zh-CN"/>
        </w:rPr>
        <w:t>S</w:t>
      </w:r>
      <w:r w:rsidR="00EE2E8A">
        <w:rPr>
          <w:lang w:eastAsia="zh-CN"/>
        </w:rPr>
        <w:t>ystem</w:t>
      </w:r>
      <w:r w:rsidR="00490E84">
        <w:rPr>
          <w:lang w:eastAsia="zh-CN"/>
        </w:rPr>
        <w:t>-</w:t>
      </w:r>
      <w:r w:rsidR="00EE2E8A">
        <w:rPr>
          <w:lang w:eastAsia="zh-CN"/>
        </w:rPr>
        <w:t xml:space="preserve">level </w:t>
      </w:r>
      <w:r w:rsidR="00490E84">
        <w:rPr>
          <w:lang w:eastAsia="zh-CN"/>
        </w:rPr>
        <w:t xml:space="preserve">simulation </w:t>
      </w:r>
      <w:r w:rsidR="00EE2E8A">
        <w:rPr>
          <w:lang w:eastAsia="zh-CN"/>
        </w:rPr>
        <w:t>results</w:t>
      </w:r>
    </w:p>
    <w:p w14:paraId="73E546A2" w14:textId="4EEEFA55" w:rsidR="00490E84" w:rsidRDefault="00490E84" w:rsidP="0047392B">
      <w:pPr>
        <w:rPr>
          <w:lang w:val="en-GB" w:eastAsia="zh-CN"/>
        </w:rPr>
      </w:pPr>
      <w:r w:rsidRPr="00490E84">
        <w:rPr>
          <w:lang w:val="en-GB" w:eastAsia="zh-CN"/>
        </w:rPr>
        <w:t>In t</w:t>
      </w:r>
      <w:r>
        <w:rPr>
          <w:lang w:val="en-GB" w:eastAsia="zh-CN"/>
        </w:rPr>
        <w:t xml:space="preserve">his section, we present system-level simulation results that compare the performance of NR Rel-15 non-coherent uplink transmission scheme with the enhanced scheme that enables full-power transmission using S-CDD. </w:t>
      </w:r>
      <w:r w:rsidR="004C2E0E">
        <w:rPr>
          <w:lang w:val="en-GB" w:eastAsia="zh-CN"/>
        </w:rPr>
        <w:t xml:space="preserve"> </w:t>
      </w:r>
    </w:p>
    <w:p w14:paraId="6EBE5854" w14:textId="6EED2AD5" w:rsidR="00341371" w:rsidRDefault="00341371" w:rsidP="0047392B">
      <w:pPr>
        <w:rPr>
          <w:lang w:val="en-GB" w:eastAsia="zh-CN"/>
        </w:rPr>
      </w:pPr>
      <w:r>
        <w:rPr>
          <w:lang w:val="en-GB" w:eastAsia="zh-CN"/>
        </w:rPr>
        <w:t xml:space="preserve">The simulation assumptions are </w:t>
      </w:r>
      <w:r w:rsidR="0049552C">
        <w:rPr>
          <w:lang w:val="en-GB" w:eastAsia="zh-CN"/>
        </w:rPr>
        <w:t>listed</w:t>
      </w:r>
      <w:r>
        <w:rPr>
          <w:lang w:val="en-GB" w:eastAsia="zh-CN"/>
        </w:rPr>
        <w:t xml:space="preserve"> in </w:t>
      </w:r>
      <w:r>
        <w:rPr>
          <w:lang w:val="en-GB" w:eastAsia="zh-CN"/>
        </w:rPr>
        <w:fldChar w:fldCharType="begin"/>
      </w:r>
      <w:r>
        <w:rPr>
          <w:lang w:val="en-GB" w:eastAsia="zh-CN"/>
        </w:rPr>
        <w:instrText xml:space="preserve"> REF _Ref3991603 \h </w:instrText>
      </w:r>
      <w:r>
        <w:rPr>
          <w:lang w:val="en-GB" w:eastAsia="zh-CN"/>
        </w:rPr>
      </w:r>
      <w:r>
        <w:rPr>
          <w:lang w:val="en-GB" w:eastAsia="zh-CN"/>
        </w:rPr>
        <w:fldChar w:fldCharType="separate"/>
      </w:r>
      <w:r w:rsidR="00787575">
        <w:t xml:space="preserve">Table </w:t>
      </w:r>
      <w:r w:rsidR="00787575">
        <w:rPr>
          <w:noProof/>
        </w:rPr>
        <w:t>5</w:t>
      </w:r>
      <w:r>
        <w:rPr>
          <w:lang w:val="en-GB" w:eastAsia="zh-CN"/>
        </w:rPr>
        <w:fldChar w:fldCharType="end"/>
      </w:r>
      <w:r>
        <w:rPr>
          <w:lang w:val="en-GB" w:eastAsia="zh-CN"/>
        </w:rPr>
        <w:t xml:space="preserve">. </w:t>
      </w:r>
      <w:r w:rsidR="00A94960">
        <w:rPr>
          <w:lang w:val="en-GB" w:eastAsia="zh-CN"/>
        </w:rPr>
        <w:t>T</w:t>
      </w:r>
      <w:r>
        <w:rPr>
          <w:lang w:val="en-GB" w:eastAsia="zh-CN"/>
        </w:rPr>
        <w:t>he value of P</w:t>
      </w:r>
      <w:r w:rsidRPr="00341371">
        <w:rPr>
          <w:vertAlign w:val="subscript"/>
          <w:lang w:val="en-GB" w:eastAsia="zh-CN"/>
        </w:rPr>
        <w:t>0</w:t>
      </w:r>
      <w:r>
        <w:rPr>
          <w:lang w:val="en-GB" w:eastAsia="zh-CN"/>
        </w:rPr>
        <w:t xml:space="preserve"> </w:t>
      </w:r>
      <w:r w:rsidR="00A94960">
        <w:rPr>
          <w:lang w:val="en-GB" w:eastAsia="zh-CN"/>
        </w:rPr>
        <w:t xml:space="preserve">in power control </w:t>
      </w:r>
      <w:r>
        <w:rPr>
          <w:lang w:val="en-GB" w:eastAsia="zh-CN"/>
        </w:rPr>
        <w:t xml:space="preserve">is swept to study the behaviour of the two schemes in different conditions. It is important to note that even </w:t>
      </w:r>
      <w:r w:rsidR="00305866">
        <w:rPr>
          <w:lang w:val="en-GB" w:eastAsia="zh-CN"/>
        </w:rPr>
        <w:t>with</w:t>
      </w:r>
      <w:r>
        <w:rPr>
          <w:lang w:val="en-GB" w:eastAsia="zh-CN"/>
        </w:rPr>
        <w:t xml:space="preserve"> the same setting of P</w:t>
      </w:r>
      <w:r w:rsidRPr="00341371">
        <w:rPr>
          <w:vertAlign w:val="subscript"/>
          <w:lang w:val="en-GB" w:eastAsia="zh-CN"/>
        </w:rPr>
        <w:t>0</w:t>
      </w:r>
      <w:r>
        <w:rPr>
          <w:lang w:val="en-GB" w:eastAsia="zh-CN"/>
        </w:rPr>
        <w:t xml:space="preserve">, the two schemes may allow UEs to use a different transmit power, and this may result in a different interference level </w:t>
      </w:r>
      <w:r w:rsidR="00A94960">
        <w:rPr>
          <w:lang w:val="en-GB" w:eastAsia="zh-CN"/>
        </w:rPr>
        <w:t>to</w:t>
      </w:r>
      <w:r>
        <w:rPr>
          <w:lang w:val="en-GB" w:eastAsia="zh-CN"/>
        </w:rPr>
        <w:t xml:space="preserve"> other cells. In this context, to ensure a fair comparison, the two schemes are compared in terms of the UE throughput for the same level of inter-cell interference over thermal (IOT). </w:t>
      </w:r>
    </w:p>
    <w:p w14:paraId="7610F8CE" w14:textId="54DCE3A7" w:rsidR="00E16BCB" w:rsidRPr="00E16BCB" w:rsidRDefault="0049552C" w:rsidP="006C342F">
      <w:pPr>
        <w:pStyle w:val="Caption"/>
        <w:jc w:val="center"/>
      </w:pPr>
      <w:bookmarkStart w:id="19" w:name="_Ref3991603"/>
      <w:r>
        <w:t xml:space="preserve">Table </w:t>
      </w:r>
      <w:r w:rsidR="0026586A">
        <w:fldChar w:fldCharType="begin"/>
      </w:r>
      <w:r w:rsidR="0026586A">
        <w:instrText xml:space="preserve"> SEQ Figure \* ARABIC </w:instrText>
      </w:r>
      <w:r w:rsidR="0026586A">
        <w:fldChar w:fldCharType="separate"/>
      </w:r>
      <w:r w:rsidR="00787575">
        <w:rPr>
          <w:noProof/>
        </w:rPr>
        <w:t>5</w:t>
      </w:r>
      <w:r w:rsidR="0026586A">
        <w:rPr>
          <w:noProof/>
        </w:rPr>
        <w:fldChar w:fldCharType="end"/>
      </w:r>
      <w:bookmarkEnd w:id="19"/>
      <w:r>
        <w:t>: System-level simulation assumptions</w:t>
      </w:r>
    </w:p>
    <w:p w14:paraId="0D0C2073" w14:textId="799FEA5B" w:rsidR="00341371" w:rsidRDefault="00B60984" w:rsidP="00A94960">
      <w:pPr>
        <w:keepNext/>
        <w:jc w:val="center"/>
      </w:pPr>
      <w:r>
        <w:rPr>
          <w:noProof/>
        </w:rPr>
        <w:lastRenderedPageBreak/>
        <w:drawing>
          <wp:inline distT="0" distB="0" distL="0" distR="0" wp14:anchorId="0D2EAC29" wp14:editId="0B1682AD">
            <wp:extent cx="6324600" cy="267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4600" cy="2673350"/>
                    </a:xfrm>
                    <a:prstGeom prst="rect">
                      <a:avLst/>
                    </a:prstGeom>
                    <a:noFill/>
                    <a:ln>
                      <a:noFill/>
                    </a:ln>
                  </pic:spPr>
                </pic:pic>
              </a:graphicData>
            </a:graphic>
          </wp:inline>
        </w:drawing>
      </w:r>
    </w:p>
    <w:p w14:paraId="3D131A96" w14:textId="4E3B56D1" w:rsidR="00305866" w:rsidRDefault="00341371" w:rsidP="00341371">
      <w:r>
        <w:t>The results are shown in</w:t>
      </w:r>
      <w:r w:rsidR="00305866">
        <w:t xml:space="preserve"> </w:t>
      </w:r>
      <w:r w:rsidR="00305866">
        <w:fldChar w:fldCharType="begin"/>
      </w:r>
      <w:r w:rsidR="00305866">
        <w:instrText xml:space="preserve"> REF _Ref3992284 \h </w:instrText>
      </w:r>
      <w:r w:rsidR="00305866">
        <w:fldChar w:fldCharType="separate"/>
      </w:r>
      <w:r w:rsidR="00787575">
        <w:t xml:space="preserve">Figure </w:t>
      </w:r>
      <w:r w:rsidR="00787575">
        <w:rPr>
          <w:noProof/>
        </w:rPr>
        <w:t>6</w:t>
      </w:r>
      <w:r w:rsidR="00305866">
        <w:fldChar w:fldCharType="end"/>
      </w:r>
      <w:r>
        <w:t xml:space="preserve"> </w:t>
      </w:r>
      <w:r w:rsidR="00305866">
        <w:t>f</w:t>
      </w:r>
      <w:r>
        <w:t xml:space="preserve">or the case of 2 </w:t>
      </w:r>
      <w:r w:rsidR="00305866">
        <w:t>transmit antennas. For the same level of IOT, it can be seen that the enhanced scheme provides an improvement in the mean and cell-edge (5</w:t>
      </w:r>
      <w:r w:rsidR="00305866" w:rsidRPr="00305866">
        <w:rPr>
          <w:vertAlign w:val="superscript"/>
        </w:rPr>
        <w:t>th</w:t>
      </w:r>
      <w:r w:rsidR="00305866">
        <w:t xml:space="preserve"> percentile) UE throughput.</w:t>
      </w:r>
    </w:p>
    <w:p w14:paraId="0F517208" w14:textId="0425E6C7" w:rsidR="00341371" w:rsidRDefault="00305866" w:rsidP="00341371">
      <w:r>
        <w:t xml:space="preserve"> </w:t>
      </w:r>
    </w:p>
    <w:p w14:paraId="24C9AB11" w14:textId="77777777" w:rsidR="00305866" w:rsidRDefault="00305866" w:rsidP="00305866">
      <w:pPr>
        <w:keepNext/>
        <w:jc w:val="center"/>
      </w:pPr>
      <w:r>
        <w:rPr>
          <w:noProof/>
        </w:rPr>
        <w:drawing>
          <wp:inline distT="0" distB="0" distL="0" distR="0" wp14:anchorId="17464454" wp14:editId="4CDE533B">
            <wp:extent cx="4078605" cy="321915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78605" cy="3219157"/>
                    </a:xfrm>
                    <a:prstGeom prst="rect">
                      <a:avLst/>
                    </a:prstGeom>
                    <a:noFill/>
                  </pic:spPr>
                </pic:pic>
              </a:graphicData>
            </a:graphic>
          </wp:inline>
        </w:drawing>
      </w:r>
    </w:p>
    <w:p w14:paraId="3C0A4EAA" w14:textId="662F33CC" w:rsidR="00305866" w:rsidRDefault="00305866" w:rsidP="00305866">
      <w:pPr>
        <w:pStyle w:val="Caption"/>
        <w:jc w:val="center"/>
        <w:rPr>
          <w:noProof/>
        </w:rPr>
      </w:pPr>
      <w:bookmarkStart w:id="20" w:name="_Ref3992284"/>
      <w:r>
        <w:t xml:space="preserve">Figure </w:t>
      </w:r>
      <w:r w:rsidR="0090222B">
        <w:rPr>
          <w:noProof/>
        </w:rPr>
        <w:fldChar w:fldCharType="begin"/>
      </w:r>
      <w:r w:rsidR="0090222B">
        <w:rPr>
          <w:noProof/>
        </w:rPr>
        <w:instrText xml:space="preserve"> SEQ Figure \* ARABIC </w:instrText>
      </w:r>
      <w:r w:rsidR="0090222B">
        <w:rPr>
          <w:noProof/>
        </w:rPr>
        <w:fldChar w:fldCharType="separate"/>
      </w:r>
      <w:r w:rsidR="00787575">
        <w:rPr>
          <w:noProof/>
        </w:rPr>
        <w:t>6</w:t>
      </w:r>
      <w:r w:rsidR="0090222B">
        <w:rPr>
          <w:noProof/>
        </w:rPr>
        <w:fldChar w:fldCharType="end"/>
      </w:r>
      <w:bookmarkEnd w:id="20"/>
      <w:r>
        <w:t>: UE throughput vs. Median IOT</w:t>
      </w:r>
      <w:r>
        <w:rPr>
          <w:noProof/>
        </w:rPr>
        <w:t xml:space="preserve"> (2 Tx Antennas)</w:t>
      </w:r>
    </w:p>
    <w:p w14:paraId="61C9BAB9" w14:textId="444BA4AC" w:rsidR="000121B3" w:rsidRPr="0047392B" w:rsidRDefault="000121B3" w:rsidP="0047392B">
      <w:pPr>
        <w:rPr>
          <w:lang w:val="en-GB" w:eastAsia="zh-CN"/>
        </w:rPr>
      </w:pPr>
      <w:r w:rsidRPr="00C712F9">
        <w:rPr>
          <w:b/>
          <w:i/>
          <w:u w:val="single"/>
          <w:lang w:val="en-GB" w:eastAsia="zh-CN"/>
        </w:rPr>
        <w:t xml:space="preserve">Observation </w:t>
      </w:r>
      <w:r w:rsidR="00770729" w:rsidRPr="00C712F9">
        <w:rPr>
          <w:b/>
          <w:i/>
          <w:u w:val="single"/>
          <w:lang w:val="en-GB" w:eastAsia="zh-CN"/>
        </w:rPr>
        <w:t>2</w:t>
      </w:r>
      <w:r w:rsidRPr="00C712F9">
        <w:rPr>
          <w:b/>
          <w:i/>
          <w:lang w:val="en-GB" w:eastAsia="zh-CN"/>
        </w:rPr>
        <w:t xml:space="preserve">: </w:t>
      </w:r>
      <w:r w:rsidR="0096722C" w:rsidRPr="00C712F9">
        <w:rPr>
          <w:b/>
          <w:i/>
          <w:lang w:val="en-GB" w:eastAsia="zh-CN"/>
        </w:rPr>
        <w:t xml:space="preserve">From the system-level simulations, it can be seen that the </w:t>
      </w:r>
      <w:r w:rsidR="00F33DA9" w:rsidRPr="00C712F9">
        <w:rPr>
          <w:b/>
          <w:i/>
          <w:lang w:val="en-GB" w:eastAsia="zh-CN"/>
        </w:rPr>
        <w:t>S-CDD</w:t>
      </w:r>
      <w:r w:rsidR="0096722C" w:rsidRPr="00C712F9">
        <w:rPr>
          <w:b/>
          <w:i/>
          <w:lang w:val="en-GB" w:eastAsia="zh-CN"/>
        </w:rPr>
        <w:t xml:space="preserve"> scheme</w:t>
      </w:r>
      <w:r w:rsidR="0096722C">
        <w:rPr>
          <w:b/>
          <w:i/>
          <w:lang w:val="en-GB" w:eastAsia="zh-CN"/>
        </w:rPr>
        <w:t xml:space="preserve"> </w:t>
      </w:r>
      <w:r w:rsidR="00770729">
        <w:rPr>
          <w:b/>
          <w:i/>
          <w:lang w:val="en-GB" w:eastAsia="zh-CN"/>
        </w:rPr>
        <w:t>(</w:t>
      </w:r>
      <w:r w:rsidR="00770729" w:rsidRPr="006C505D">
        <w:rPr>
          <w:b/>
          <w:i/>
          <w:lang w:val="en-GB" w:eastAsia="zh-CN"/>
        </w:rPr>
        <w:t>Option 1-1 + Option 2</w:t>
      </w:r>
      <w:r w:rsidR="00770729">
        <w:rPr>
          <w:b/>
          <w:i/>
          <w:lang w:val="en-GB" w:eastAsia="zh-CN"/>
        </w:rPr>
        <w:t>)</w:t>
      </w:r>
      <w:r w:rsidR="0096722C" w:rsidRPr="00C712F9">
        <w:rPr>
          <w:b/>
          <w:i/>
          <w:lang w:val="en-GB" w:eastAsia="zh-CN"/>
        </w:rPr>
        <w:t xml:space="preserve"> provides a significant performance improvement over the NR Rel-15 baseline.</w:t>
      </w:r>
    </w:p>
    <w:p w14:paraId="051E7CDF" w14:textId="3ABBD6A0" w:rsidR="0047392B" w:rsidRDefault="00EE2E8A" w:rsidP="00E647F1">
      <w:pPr>
        <w:rPr>
          <w:lang w:val="en-GB" w:eastAsia="zh-CN"/>
        </w:rPr>
      </w:pPr>
      <w:r>
        <w:rPr>
          <w:lang w:val="en-GB" w:eastAsia="zh-CN"/>
        </w:rPr>
        <w:t>Based on the observed gain in both link level and simulation level simulation results, we make the following proposal.</w:t>
      </w:r>
    </w:p>
    <w:p w14:paraId="4B1BB2A5" w14:textId="1EBD7343" w:rsidR="005C5792" w:rsidRDefault="005C5792" w:rsidP="005C5792">
      <w:pPr>
        <w:rPr>
          <w:b/>
          <w:i/>
          <w:lang w:val="en-GB" w:eastAsia="zh-CN"/>
        </w:rPr>
      </w:pPr>
      <w:r w:rsidRPr="00CD196B">
        <w:rPr>
          <w:b/>
          <w:i/>
          <w:u w:val="single"/>
        </w:rPr>
        <w:t>Proposal 1:</w:t>
      </w:r>
      <w:r w:rsidRPr="00CD196B">
        <w:rPr>
          <w:b/>
          <w:lang w:val="en-GB" w:eastAsia="zh-CN"/>
        </w:rPr>
        <w:t xml:space="preserve"> </w:t>
      </w:r>
      <w:r w:rsidR="0047392B">
        <w:rPr>
          <w:b/>
          <w:i/>
          <w:lang w:val="en-GB" w:eastAsia="zh-CN"/>
        </w:rPr>
        <w:t>Confirm the following working assumption</w:t>
      </w:r>
    </w:p>
    <w:p w14:paraId="64FB882F" w14:textId="0C1B4494" w:rsidR="0047392B" w:rsidRPr="00527621" w:rsidRDefault="0047392B" w:rsidP="00BB7530">
      <w:pPr>
        <w:pStyle w:val="ListParagraph"/>
        <w:numPr>
          <w:ilvl w:val="0"/>
          <w:numId w:val="13"/>
        </w:numPr>
        <w:contextualSpacing/>
        <w:jc w:val="both"/>
        <w:rPr>
          <w:rFonts w:ascii="Times New Roman" w:eastAsia="SimSun" w:hAnsi="Times New Roman"/>
          <w:b/>
          <w:i/>
          <w:sz w:val="20"/>
          <w:szCs w:val="20"/>
        </w:rPr>
      </w:pPr>
      <w:r w:rsidRPr="00527621">
        <w:rPr>
          <w:rFonts w:ascii="Times New Roman" w:eastAsia="SimSun" w:hAnsi="Times New Roman"/>
          <w:b/>
          <w:i/>
          <w:sz w:val="20"/>
          <w:szCs w:val="20"/>
        </w:rPr>
        <w:t xml:space="preserve">For PC3, </w:t>
      </w:r>
      <w:r w:rsidRPr="00527621">
        <w:rPr>
          <w:rFonts w:ascii="Times New Roman" w:eastAsia="SimSun" w:hAnsi="Times New Roman" w:hint="eastAsia"/>
          <w:b/>
          <w:i/>
          <w:sz w:val="20"/>
          <w:szCs w:val="20"/>
        </w:rPr>
        <w:t xml:space="preserve">UE capability </w:t>
      </w:r>
      <w:r w:rsidRPr="00527621">
        <w:rPr>
          <w:rFonts w:ascii="Times New Roman" w:eastAsia="SimSun" w:hAnsi="Times New Roman"/>
          <w:b/>
          <w:i/>
          <w:sz w:val="20"/>
          <w:szCs w:val="20"/>
        </w:rPr>
        <w:t>2 can support full power transmission.</w:t>
      </w:r>
    </w:p>
    <w:p w14:paraId="4F8B541F" w14:textId="067C26D7" w:rsidR="0047392B" w:rsidRPr="0047392B" w:rsidRDefault="0047392B" w:rsidP="005C5792">
      <w:pPr>
        <w:pStyle w:val="Heading2"/>
        <w:rPr>
          <w:lang w:eastAsia="zh-CN"/>
        </w:rPr>
      </w:pPr>
      <w:r>
        <w:rPr>
          <w:lang w:eastAsia="zh-CN"/>
        </w:rPr>
        <w:lastRenderedPageBreak/>
        <w:t>Extend the UE capabilities to other power class UEs</w:t>
      </w:r>
    </w:p>
    <w:p w14:paraId="6ED6DFEA" w14:textId="77777777" w:rsidR="0047392B" w:rsidRDefault="0047392B" w:rsidP="0047392B">
      <w:pPr>
        <w:rPr>
          <w:lang w:val="en-GB" w:eastAsia="zh-CN"/>
        </w:rPr>
      </w:pPr>
      <w:r>
        <w:rPr>
          <w:lang w:val="en-GB" w:eastAsia="zh-CN"/>
        </w:rPr>
        <w:t>We additionally note that these three capabilities are useful for UEs of all power classes, and must not be restricted to only power class 3 UEs.</w:t>
      </w:r>
    </w:p>
    <w:p w14:paraId="44590227" w14:textId="6F6FA191" w:rsidR="0047392B" w:rsidRDefault="0047392B" w:rsidP="0047392B">
      <w:pPr>
        <w:rPr>
          <w:lang w:val="en-GB" w:eastAsia="zh-CN"/>
        </w:rPr>
      </w:pPr>
      <w:r>
        <w:rPr>
          <w:lang w:val="en-GB" w:eastAsia="zh-CN"/>
        </w:rPr>
        <w:t xml:space="preserve">Further given that Issue 2, noted above in Section </w:t>
      </w:r>
      <w:r>
        <w:rPr>
          <w:lang w:val="en-GB" w:eastAsia="zh-CN"/>
        </w:rPr>
        <w:fldChar w:fldCharType="begin"/>
      </w:r>
      <w:r>
        <w:rPr>
          <w:lang w:val="en-GB" w:eastAsia="zh-CN"/>
        </w:rPr>
        <w:instrText xml:space="preserve"> REF _Ref3800303 \r \h </w:instrText>
      </w:r>
      <w:r>
        <w:rPr>
          <w:lang w:val="en-GB" w:eastAsia="zh-CN"/>
        </w:rPr>
      </w:r>
      <w:r>
        <w:rPr>
          <w:lang w:val="en-GB" w:eastAsia="zh-CN"/>
        </w:rPr>
        <w:fldChar w:fldCharType="separate"/>
      </w:r>
      <w:r w:rsidR="00787575">
        <w:rPr>
          <w:lang w:val="en-GB" w:eastAsia="zh-CN"/>
        </w:rPr>
        <w:t>2</w:t>
      </w:r>
      <w:r>
        <w:rPr>
          <w:lang w:val="en-GB" w:eastAsia="zh-CN"/>
        </w:rPr>
        <w:fldChar w:fldCharType="end"/>
      </w:r>
      <w:r>
        <w:rPr>
          <w:lang w:val="en-GB" w:eastAsia="zh-CN"/>
        </w:rPr>
        <w:t>, impacts coherent UEs as well, we must ensure that these capabilities are clearly specified for coherent UEs as well, so that appropriate uplink power scaling factors can be chosen.</w:t>
      </w:r>
    </w:p>
    <w:p w14:paraId="25B46C9C" w14:textId="77777777" w:rsidR="0047392B" w:rsidRDefault="0047392B" w:rsidP="0047392B">
      <w:pPr>
        <w:rPr>
          <w:lang w:val="en-GB" w:eastAsia="zh-CN"/>
        </w:rPr>
      </w:pPr>
      <w:r>
        <w:rPr>
          <w:lang w:val="en-GB" w:eastAsia="zh-CN"/>
        </w:rPr>
        <w:t>With the above in mind, we propose the following:</w:t>
      </w:r>
    </w:p>
    <w:p w14:paraId="03EA3FD3" w14:textId="75EE58CF" w:rsidR="00E647F1" w:rsidRPr="00247A4A" w:rsidRDefault="00206362" w:rsidP="00E647F1">
      <w:pPr>
        <w:rPr>
          <w:b/>
          <w:i/>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sidRPr="00247A4A">
        <w:rPr>
          <w:b/>
          <w:i/>
          <w:lang w:val="en-GB" w:eastAsia="zh-CN"/>
        </w:rPr>
        <w:t>E</w:t>
      </w:r>
      <w:r w:rsidR="00E647F1" w:rsidRPr="00247A4A">
        <w:rPr>
          <w:b/>
          <w:i/>
          <w:lang w:val="en-GB" w:eastAsia="zh-CN"/>
        </w:rPr>
        <w:t xml:space="preserve">xtend </w:t>
      </w:r>
      <w:r w:rsidRPr="00247A4A">
        <w:rPr>
          <w:b/>
          <w:i/>
          <w:lang w:val="en-GB" w:eastAsia="zh-CN"/>
        </w:rPr>
        <w:t>the definitions of the three capabilit</w:t>
      </w:r>
      <w:r w:rsidR="003E0CC6">
        <w:rPr>
          <w:b/>
          <w:i/>
          <w:lang w:val="en-GB" w:eastAsia="zh-CN"/>
        </w:rPr>
        <w:t>ies</w:t>
      </w:r>
      <w:r w:rsidR="00E647F1" w:rsidRPr="00247A4A">
        <w:rPr>
          <w:b/>
          <w:i/>
          <w:lang w:val="en-GB" w:eastAsia="zh-CN"/>
        </w:rPr>
        <w:t xml:space="preserve"> to UEs of any power class and to UEs with coherent antenna capability.</w:t>
      </w:r>
    </w:p>
    <w:p w14:paraId="032627E2" w14:textId="208BE791" w:rsidR="000E2BB1" w:rsidRDefault="000E2BB1" w:rsidP="000E2BB1">
      <w:pPr>
        <w:pStyle w:val="Heading1"/>
        <w:rPr>
          <w:lang w:eastAsia="zh-CN"/>
        </w:rPr>
      </w:pPr>
      <w:bookmarkStart w:id="21" w:name="_Ref4603433"/>
      <w:bookmarkStart w:id="22" w:name="_Ref1070726"/>
      <w:r>
        <w:rPr>
          <w:lang w:eastAsia="zh-CN"/>
        </w:rPr>
        <w:t xml:space="preserve">Signalling of UE </w:t>
      </w:r>
      <w:r w:rsidR="002A0230">
        <w:rPr>
          <w:lang w:eastAsia="zh-CN"/>
        </w:rPr>
        <w:t>capability</w:t>
      </w:r>
      <w:r>
        <w:rPr>
          <w:lang w:eastAsia="zh-CN"/>
        </w:rPr>
        <w:t xml:space="preserve"> to support UL full power transmissions</w:t>
      </w:r>
      <w:bookmarkEnd w:id="21"/>
    </w:p>
    <w:p w14:paraId="381F9604" w14:textId="77777777" w:rsidR="00204C7B" w:rsidRDefault="004571CB" w:rsidP="000E2BB1">
      <w:pPr>
        <w:rPr>
          <w:lang w:val="en-GB" w:eastAsia="zh-CN"/>
        </w:rPr>
      </w:pPr>
      <w:r>
        <w:rPr>
          <w:lang w:val="en-GB" w:eastAsia="zh-CN"/>
        </w:rPr>
        <w:t xml:space="preserve">In </w:t>
      </w:r>
      <w:r w:rsidR="00545EBA">
        <w:rPr>
          <w:lang w:val="en-GB" w:eastAsia="zh-CN"/>
        </w:rPr>
        <w:t>RAN1</w:t>
      </w:r>
      <w:r w:rsidR="00204C7B">
        <w:rPr>
          <w:lang w:val="en-GB" w:eastAsia="zh-CN"/>
        </w:rPr>
        <w:t xml:space="preserve"> #96 </w:t>
      </w:r>
      <w:r>
        <w:rPr>
          <w:lang w:val="en-GB" w:eastAsia="zh-CN"/>
        </w:rPr>
        <w:t>meeting, it was agreed to down select between two alternatives to signal the</w:t>
      </w:r>
      <w:r w:rsidR="002A0230">
        <w:rPr>
          <w:lang w:val="en-GB" w:eastAsia="zh-CN"/>
        </w:rPr>
        <w:t xml:space="preserve"> UE capability of UL full power transmission. One alternative is signalling UL full power capability per TPMI or TPMI group. The other alternative is signal UE capability to support which UL full power transmission scheme. </w:t>
      </w:r>
    </w:p>
    <w:p w14:paraId="3BDF4D2D" w14:textId="1CE15317" w:rsidR="00204C7B" w:rsidRDefault="001C398A" w:rsidP="000E2BB1">
      <w:pPr>
        <w:rPr>
          <w:lang w:val="en-GB" w:eastAsia="zh-CN"/>
        </w:rPr>
      </w:pPr>
      <w:r>
        <w:rPr>
          <w:lang w:val="en-GB" w:eastAsia="zh-CN"/>
        </w:rPr>
        <w:t xml:space="preserve">At first glance, despite the large overhead associated with it, </w:t>
      </w:r>
      <w:r w:rsidR="002E37FE">
        <w:rPr>
          <w:lang w:val="en-GB" w:eastAsia="zh-CN"/>
        </w:rPr>
        <w:t xml:space="preserve">it </w:t>
      </w:r>
      <w:r w:rsidR="00BB77BF">
        <w:rPr>
          <w:lang w:val="en-GB" w:eastAsia="zh-CN"/>
        </w:rPr>
        <w:t xml:space="preserve">looks like that </w:t>
      </w:r>
      <w:r>
        <w:rPr>
          <w:lang w:val="en-GB" w:eastAsia="zh-CN"/>
        </w:rPr>
        <w:t xml:space="preserve">the advantage of signalling per TPMI is for capability 3 UEs where eNB </w:t>
      </w:r>
      <w:r w:rsidR="00595C98">
        <w:rPr>
          <w:lang w:val="en-GB" w:eastAsia="zh-CN"/>
        </w:rPr>
        <w:t xml:space="preserve">can </w:t>
      </w:r>
      <w:r>
        <w:rPr>
          <w:lang w:val="en-GB" w:eastAsia="zh-CN"/>
        </w:rPr>
        <w:t xml:space="preserve">have a clear idea which TPMI can deliver full power and which TPMI cannot. </w:t>
      </w:r>
      <w:r w:rsidR="0015571A">
        <w:rPr>
          <w:lang w:val="en-GB" w:eastAsia="zh-CN"/>
        </w:rPr>
        <w:t>However, when taking antenna block and channel fading into consideration, this advantage does not actually exist. The following example</w:t>
      </w:r>
      <w:r w:rsidR="00BB77BF">
        <w:rPr>
          <w:lang w:val="en-GB" w:eastAsia="zh-CN"/>
        </w:rPr>
        <w:t xml:space="preserve"> in </w:t>
      </w:r>
      <w:r w:rsidR="00BB77BF">
        <w:rPr>
          <w:lang w:val="en-GB" w:eastAsia="zh-CN"/>
        </w:rPr>
        <w:fldChar w:fldCharType="begin"/>
      </w:r>
      <w:r w:rsidR="00BB77BF">
        <w:rPr>
          <w:lang w:val="en-GB" w:eastAsia="zh-CN"/>
        </w:rPr>
        <w:instrText xml:space="preserve"> REF _Ref7623537 \h </w:instrText>
      </w:r>
      <w:r w:rsidR="00BB77BF">
        <w:rPr>
          <w:lang w:val="en-GB" w:eastAsia="zh-CN"/>
        </w:rPr>
      </w:r>
      <w:r w:rsidR="00BB77BF">
        <w:rPr>
          <w:lang w:val="en-GB" w:eastAsia="zh-CN"/>
        </w:rPr>
        <w:fldChar w:fldCharType="separate"/>
      </w:r>
      <w:r w:rsidR="00787575">
        <w:t xml:space="preserve">Figure </w:t>
      </w:r>
      <w:r w:rsidR="00787575">
        <w:rPr>
          <w:noProof/>
        </w:rPr>
        <w:t>7</w:t>
      </w:r>
      <w:r w:rsidR="00BB77BF">
        <w:rPr>
          <w:lang w:val="en-GB" w:eastAsia="zh-CN"/>
        </w:rPr>
        <w:fldChar w:fldCharType="end"/>
      </w:r>
      <w:r w:rsidR="0015571A">
        <w:rPr>
          <w:lang w:val="en-GB" w:eastAsia="zh-CN"/>
        </w:rPr>
        <w:t xml:space="preserve"> illustrate why the advantage diminishes in practice with antenna block and/or channel fading.</w:t>
      </w:r>
      <w:r w:rsidR="00BB77BF">
        <w:rPr>
          <w:lang w:val="en-GB" w:eastAsia="zh-CN"/>
        </w:rPr>
        <w:t xml:space="preserve"> </w:t>
      </w:r>
    </w:p>
    <w:p w14:paraId="761B5A80" w14:textId="25BB0251" w:rsidR="00472005" w:rsidRDefault="00BB77BF" w:rsidP="000E2BB1">
      <w:pPr>
        <w:rPr>
          <w:lang w:val="en-GB" w:eastAsia="zh-CN"/>
        </w:rPr>
      </w:pPr>
      <w:r>
        <w:rPr>
          <w:lang w:val="en-GB" w:eastAsia="zh-CN"/>
        </w:rPr>
        <w:t xml:space="preserve">In </w:t>
      </w:r>
      <w:r>
        <w:rPr>
          <w:lang w:val="en-GB" w:eastAsia="zh-CN"/>
        </w:rPr>
        <w:fldChar w:fldCharType="begin"/>
      </w:r>
      <w:r>
        <w:rPr>
          <w:lang w:val="en-GB" w:eastAsia="zh-CN"/>
        </w:rPr>
        <w:instrText xml:space="preserve"> REF _Ref7623537 \h </w:instrText>
      </w:r>
      <w:r>
        <w:rPr>
          <w:lang w:val="en-GB" w:eastAsia="zh-CN"/>
        </w:rPr>
      </w:r>
      <w:r>
        <w:rPr>
          <w:lang w:val="en-GB" w:eastAsia="zh-CN"/>
        </w:rPr>
        <w:fldChar w:fldCharType="separate"/>
      </w:r>
      <w:r w:rsidR="00787575">
        <w:t xml:space="preserve">Figure </w:t>
      </w:r>
      <w:r w:rsidR="00787575">
        <w:rPr>
          <w:noProof/>
        </w:rPr>
        <w:t>7</w:t>
      </w:r>
      <w:r>
        <w:rPr>
          <w:lang w:val="en-GB" w:eastAsia="zh-CN"/>
        </w:rPr>
        <w:fldChar w:fldCharType="end"/>
      </w:r>
      <w:r>
        <w:rPr>
          <w:lang w:val="en-GB" w:eastAsia="zh-CN"/>
        </w:rPr>
        <w:t xml:space="preserve">, a UE is equipped with two non-coherent antennas, one with 23dBm PA and one with 20dBm PA. </w:t>
      </w:r>
      <w:r w:rsidR="0042702F">
        <w:rPr>
          <w:lang w:val="en-GB" w:eastAsia="zh-CN"/>
        </w:rPr>
        <w:t xml:space="preserve">With per TPMI signalling, the UE would report it can support full power with precoder [1,0] but not with precoder [0,1] so that eNB scheduler will want to use precoder [1,0] for the UE when the UE move to cell edge for example. This should be the motivation of having per TPMI based full power capability signalling, because otherwise, if the UE report it can support full power with both precoders </w:t>
      </w:r>
      <w:r w:rsidR="00341991">
        <w:rPr>
          <w:lang w:val="en-GB" w:eastAsia="zh-CN"/>
        </w:rPr>
        <w:t xml:space="preserve">or none of the precoders (it is not sure why UE would report the latter but this hypothesis does exists), then the point to have per TMPI signalling is defeated by itself. Now, given UE report full power with precoder [1,0] but not with precoder [0,1], in case antenna port 0 is blocked or experiencing deep fading, eNB does not see incentive to switch from precoder [1,0] to another precoder [0,1] because it “assume” UE cannot deliver full power with the other precoder. However, that assumption is not true because UE could transmit full power with precoder [0,1] by switch the 23dBm PA to antenna port 1. The per TMPI signalling prevents </w:t>
      </w:r>
      <w:r w:rsidR="00472005">
        <w:rPr>
          <w:lang w:val="en-GB" w:eastAsia="zh-CN"/>
        </w:rPr>
        <w:t xml:space="preserve">UE or at least discourages UE to use PA switch to deliver full power, because the UE report full power per TPMI sees no incentive to do so, which is the drawback of this signalling scheme. </w:t>
      </w:r>
    </w:p>
    <w:p w14:paraId="6CD5D783" w14:textId="5A97205B" w:rsidR="00BB77BF" w:rsidRDefault="00472005" w:rsidP="000E2BB1">
      <w:pPr>
        <w:rPr>
          <w:lang w:val="en-GB" w:eastAsia="zh-CN"/>
        </w:rPr>
      </w:pPr>
      <w:r>
        <w:rPr>
          <w:lang w:val="en-GB" w:eastAsia="zh-CN"/>
        </w:rPr>
        <w:t xml:space="preserve">On the other hand, if we don’t tie full power capability signalling strictly with each TMPI. Once eNB figures out one antenna port may be blocked or in deep fading, it will naturally try another precoder by switching to another precoder. On UE side, UE could use antenna port 1 to deliver full power with PA switch. </w:t>
      </w:r>
    </w:p>
    <w:p w14:paraId="1ED1677E" w14:textId="13A5F013" w:rsidR="0015571A" w:rsidRDefault="00362C8F" w:rsidP="00074CD3">
      <w:pPr>
        <w:jc w:val="center"/>
        <w:rPr>
          <w:lang w:val="en-GB" w:eastAsia="zh-CN"/>
        </w:rPr>
      </w:pPr>
      <w:r>
        <w:rPr>
          <w:noProof/>
          <w:lang w:val="en-GB" w:eastAsia="zh-CN"/>
        </w:rPr>
        <w:lastRenderedPageBreak/>
        <w:drawing>
          <wp:inline distT="0" distB="0" distL="0" distR="0" wp14:anchorId="3EB55E19" wp14:editId="61B5B9CE">
            <wp:extent cx="6332220" cy="2534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32220" cy="2534920"/>
                    </a:xfrm>
                    <a:prstGeom prst="rect">
                      <a:avLst/>
                    </a:prstGeom>
                    <a:noFill/>
                    <a:ln>
                      <a:noFill/>
                    </a:ln>
                  </pic:spPr>
                </pic:pic>
              </a:graphicData>
            </a:graphic>
          </wp:inline>
        </w:drawing>
      </w:r>
    </w:p>
    <w:p w14:paraId="7338F501" w14:textId="438BAB8D" w:rsidR="0015571A" w:rsidRPr="00E420B4" w:rsidRDefault="00BB77BF" w:rsidP="00E420B4">
      <w:pPr>
        <w:pStyle w:val="Caption"/>
        <w:jc w:val="center"/>
      </w:pPr>
      <w:bookmarkStart w:id="23" w:name="_Ref7623537"/>
      <w:r>
        <w:t xml:space="preserve">Figure </w:t>
      </w:r>
      <w:r>
        <w:rPr>
          <w:noProof/>
        </w:rPr>
        <w:fldChar w:fldCharType="begin"/>
      </w:r>
      <w:r>
        <w:rPr>
          <w:noProof/>
        </w:rPr>
        <w:instrText xml:space="preserve"> SEQ Figure \* ARABIC </w:instrText>
      </w:r>
      <w:r>
        <w:rPr>
          <w:noProof/>
        </w:rPr>
        <w:fldChar w:fldCharType="separate"/>
      </w:r>
      <w:r w:rsidR="00787575">
        <w:rPr>
          <w:noProof/>
        </w:rPr>
        <w:t>7</w:t>
      </w:r>
      <w:r>
        <w:rPr>
          <w:noProof/>
        </w:rPr>
        <w:fldChar w:fldCharType="end"/>
      </w:r>
      <w:bookmarkEnd w:id="23"/>
      <w:r>
        <w:rPr>
          <w:noProof/>
        </w:rPr>
        <w:t>:</w:t>
      </w:r>
      <w:r>
        <w:t xml:space="preserve"> Issue of per TPMI full power capability signaling</w:t>
      </w:r>
    </w:p>
    <w:p w14:paraId="6F3B90F7" w14:textId="552491BE" w:rsidR="002E0DB5" w:rsidRDefault="00472005" w:rsidP="000E2BB1">
      <w:pPr>
        <w:rPr>
          <w:lang w:val="en-GB" w:eastAsia="zh-CN"/>
        </w:rPr>
      </w:pPr>
      <w:r>
        <w:rPr>
          <w:lang w:val="en-GB" w:eastAsia="zh-CN"/>
        </w:rPr>
        <w:t>Another disadvantage of per TMPI signalling is the large</w:t>
      </w:r>
      <w:r w:rsidR="002A0230">
        <w:rPr>
          <w:lang w:val="en-GB" w:eastAsia="zh-CN"/>
        </w:rPr>
        <w:t xml:space="preserve"> overhead</w:t>
      </w:r>
      <w:r>
        <w:rPr>
          <w:lang w:val="en-GB" w:eastAsia="zh-CN"/>
        </w:rPr>
        <w:t>, especially with 4 Tx UEs</w:t>
      </w:r>
      <w:r w:rsidR="002A0230">
        <w:rPr>
          <w:lang w:val="en-GB" w:eastAsia="zh-CN"/>
        </w:rPr>
        <w:t xml:space="preserve">. </w:t>
      </w:r>
      <w:r w:rsidR="00743CB3">
        <w:rPr>
          <w:lang w:val="en-GB" w:eastAsia="zh-CN"/>
        </w:rPr>
        <w:t xml:space="preserve">Given there are 12 rank 1 precoders </w:t>
      </w:r>
      <w:r w:rsidR="002E0DB5">
        <w:rPr>
          <w:lang w:val="en-GB" w:eastAsia="zh-CN"/>
        </w:rPr>
        <w:t xml:space="preserve">(0-11 in </w:t>
      </w:r>
      <w:r w:rsidR="002E0DB5">
        <w:t>Table 6.3.1.5-3 in 38.211</w:t>
      </w:r>
      <w:r w:rsidR="002E0DB5">
        <w:rPr>
          <w:lang w:val="en-GB" w:eastAsia="zh-CN"/>
        </w:rPr>
        <w:t xml:space="preserve">), 7 rank 2 precoders (0-6 in </w:t>
      </w:r>
      <w:r w:rsidR="002E0DB5">
        <w:t>Table 6.3.1.5-5 in 38.211</w:t>
      </w:r>
      <w:r w:rsidR="002E0DB5">
        <w:rPr>
          <w:lang w:val="en-GB" w:eastAsia="zh-CN"/>
        </w:rPr>
        <w:t xml:space="preserve">), and 1 rank 3 precoder (0 in </w:t>
      </w:r>
      <w:r w:rsidR="002E0DB5">
        <w:t>Table 6.3.1.5-6 in 38.211</w:t>
      </w:r>
      <w:r w:rsidR="002E0DB5">
        <w:rPr>
          <w:lang w:val="en-GB" w:eastAsia="zh-CN"/>
        </w:rPr>
        <w:t>)</w:t>
      </w:r>
      <w:r w:rsidR="00743CB3">
        <w:rPr>
          <w:lang w:val="en-GB" w:eastAsia="zh-CN"/>
        </w:rPr>
        <w:t xml:space="preserve"> </w:t>
      </w:r>
      <w:r w:rsidR="002E0DB5">
        <w:rPr>
          <w:lang w:val="en-GB" w:eastAsia="zh-CN"/>
        </w:rPr>
        <w:t xml:space="preserve">needs to be signalled, there are 20 bits needed per band-band combination for full power signalling, in addition to the 1 bit signalling of support full power feature. On the other hand, if signalling power scaling scheme, only one single additional bit is needed, regardless of number of Tx antennas. </w:t>
      </w:r>
    </w:p>
    <w:p w14:paraId="1549BF0A" w14:textId="1054D502" w:rsidR="000E2BB1" w:rsidRDefault="002E0DB5" w:rsidP="000E2BB1">
      <w:pPr>
        <w:rPr>
          <w:lang w:val="en-GB" w:eastAsia="zh-CN"/>
        </w:rPr>
      </w:pPr>
      <w:r>
        <w:rPr>
          <w:lang w:val="en-GB" w:eastAsia="zh-CN"/>
        </w:rPr>
        <w:t>Based on the above discussion, t</w:t>
      </w:r>
      <w:r w:rsidR="002A0230">
        <w:rPr>
          <w:lang w:val="en-GB" w:eastAsia="zh-CN"/>
        </w:rPr>
        <w:t>herefore, we make the follow proposal</w:t>
      </w:r>
    </w:p>
    <w:p w14:paraId="55BA97C2" w14:textId="66258F42" w:rsidR="00707963" w:rsidRPr="00EA4D25" w:rsidRDefault="00762016" w:rsidP="00EA4D25">
      <w:pPr>
        <w:rPr>
          <w:b/>
          <w:i/>
        </w:rPr>
      </w:pPr>
      <w:r>
        <w:rPr>
          <w:b/>
          <w:i/>
          <w:u w:val="single"/>
        </w:rPr>
        <w:t xml:space="preserve">Proposal 3: </w:t>
      </w:r>
      <w:r>
        <w:rPr>
          <w:b/>
          <w:bCs/>
          <w:i/>
        </w:rPr>
        <w:t>A</w:t>
      </w:r>
      <w:r w:rsidRPr="00707963">
        <w:rPr>
          <w:b/>
          <w:bCs/>
          <w:i/>
        </w:rPr>
        <w:t xml:space="preserve"> single bit (b)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Pr>
          <w:b/>
          <w:bCs/>
          <w:i/>
        </w:rPr>
        <w:t xml:space="preserve"> in power control</w:t>
      </w:r>
      <w:r w:rsidRPr="00707963">
        <w:rPr>
          <w:b/>
          <w:bCs/>
          <w:i/>
        </w:rPr>
        <w:t xml:space="preserve"> equals to 1 always (for all precoders) or not. </w:t>
      </w:r>
      <w:r w:rsidR="00707963" w:rsidRPr="00707963">
        <w:rPr>
          <w:b/>
          <w:bCs/>
          <w:i/>
        </w:rPr>
        <w:t xml:space="preserve"> </w:t>
      </w:r>
    </w:p>
    <w:p w14:paraId="0EF626E3" w14:textId="3A314326" w:rsidR="00654EF7" w:rsidRDefault="00654EF7" w:rsidP="00EA4D25">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 capability 2 and 3 UEs</w:t>
      </w:r>
      <w:r w:rsidRPr="00654EF7">
        <w:rPr>
          <w:rFonts w:ascii="Times New Roman" w:eastAsia="SimSun" w:hAnsi="Times New Roman"/>
          <w:b/>
          <w:i/>
          <w:sz w:val="20"/>
          <w:szCs w:val="20"/>
        </w:rPr>
        <w:t xml:space="preserve">, full uplink TX power capability is implicitly derived from the TPMI/TPMI group precoders </w:t>
      </w:r>
    </w:p>
    <w:p w14:paraId="24E160ED" w14:textId="0EE9ED49" w:rsidR="00EA4D25" w:rsidRPr="00EA4D25" w:rsidRDefault="00EA4D25" w:rsidP="00654EF7">
      <w:pPr>
        <w:pStyle w:val="ListParagraph"/>
        <w:numPr>
          <w:ilvl w:val="1"/>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 xml:space="preserve">For capability 2 and 3 UEs, full power is achievable </w:t>
      </w:r>
      <w:r w:rsidR="00112F58">
        <w:rPr>
          <w:rFonts w:ascii="Times New Roman" w:eastAsia="SimSun" w:hAnsi="Times New Roman"/>
          <w:b/>
          <w:i/>
          <w:sz w:val="20"/>
          <w:szCs w:val="20"/>
        </w:rPr>
        <w:t>with the introduced</w:t>
      </w:r>
      <w:r w:rsidRPr="00EA4D25">
        <w:rPr>
          <w:rFonts w:ascii="Times New Roman" w:eastAsia="SimSun" w:hAnsi="Times New Roman"/>
          <w:b/>
          <w:i/>
          <w:sz w:val="20"/>
          <w:szCs w:val="20"/>
        </w:rPr>
        <w:t xml:space="preserve"> </w:t>
      </w:r>
      <w:r w:rsidR="00112F58" w:rsidRPr="00112F58">
        <w:rPr>
          <w:rFonts w:ascii="Times New Roman" w:eastAsia="SimSun" w:hAnsi="Times New Roman"/>
          <w:b/>
          <w:i/>
          <w:sz w:val="20"/>
          <w:szCs w:val="20"/>
        </w:rPr>
        <w:t>new codebookSubset in Alt 1.</w:t>
      </w:r>
    </w:p>
    <w:p w14:paraId="486DC4C3" w14:textId="3F40D340" w:rsidR="00EA4D25" w:rsidRPr="00EA4D25" w:rsidRDefault="00EA4D25" w:rsidP="00654EF7">
      <w:pPr>
        <w:pStyle w:val="ListParagraph"/>
        <w:numPr>
          <w:ilvl w:val="1"/>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 xml:space="preserve">For capability 2 and 3 UEs, full power is not guaranteed </w:t>
      </w:r>
      <w:r>
        <w:rPr>
          <w:rFonts w:ascii="Times New Roman" w:eastAsia="SimSun" w:hAnsi="Times New Roman"/>
          <w:b/>
          <w:i/>
          <w:sz w:val="20"/>
          <w:szCs w:val="20"/>
        </w:rPr>
        <w:t>for</w:t>
      </w:r>
      <w:r w:rsidRPr="00EA4D25">
        <w:rPr>
          <w:rFonts w:ascii="Times New Roman" w:eastAsia="SimSun" w:hAnsi="Times New Roman"/>
          <w:b/>
          <w:i/>
          <w:sz w:val="20"/>
          <w:szCs w:val="20"/>
        </w:rPr>
        <w:t xml:space="preserve"> precoders with zero entries</w:t>
      </w:r>
    </w:p>
    <w:p w14:paraId="6BB4B9E0" w14:textId="2B32E413" w:rsidR="00EA4D25" w:rsidRPr="00EA4D25" w:rsidRDefault="00EA4D25" w:rsidP="00654EF7">
      <w:pPr>
        <w:pStyle w:val="ListParagraph"/>
        <w:numPr>
          <w:ilvl w:val="2"/>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UE set power scaling factor autonomously</w:t>
      </w:r>
      <w:r>
        <w:rPr>
          <w:rFonts w:ascii="Times New Roman" w:eastAsia="SimSun" w:hAnsi="Times New Roman"/>
          <w:b/>
          <w:i/>
          <w:sz w:val="20"/>
          <w:szCs w:val="20"/>
        </w:rPr>
        <w:t xml:space="preserve"> for </w:t>
      </w:r>
      <w:r w:rsidRPr="00EA4D25">
        <w:rPr>
          <w:rFonts w:ascii="Times New Roman" w:eastAsia="SimSun" w:hAnsi="Times New Roman"/>
          <w:b/>
          <w:i/>
          <w:sz w:val="20"/>
          <w:szCs w:val="20"/>
        </w:rPr>
        <w:t xml:space="preserve">precoders with zero entries. </w:t>
      </w:r>
    </w:p>
    <w:p w14:paraId="6072BB32" w14:textId="1354D216" w:rsidR="00EA4D25" w:rsidRPr="00EA4D25" w:rsidRDefault="00EA4D25" w:rsidP="00654EF7">
      <w:pPr>
        <w:pStyle w:val="ListParagraph"/>
        <w:numPr>
          <w:ilvl w:val="2"/>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NW figure</w:t>
      </w:r>
      <w:r w:rsidR="00DC4CE8">
        <w:rPr>
          <w:rFonts w:ascii="Times New Roman" w:eastAsia="SimSun" w:hAnsi="Times New Roman"/>
          <w:b/>
          <w:i/>
          <w:sz w:val="20"/>
          <w:szCs w:val="20"/>
        </w:rPr>
        <w:t>s</w:t>
      </w:r>
      <w:r w:rsidRPr="00EA4D25">
        <w:rPr>
          <w:rFonts w:ascii="Times New Roman" w:eastAsia="SimSun" w:hAnsi="Times New Roman"/>
          <w:b/>
          <w:i/>
          <w:sz w:val="20"/>
          <w:szCs w:val="20"/>
        </w:rPr>
        <w:t xml:space="preserve"> out the full power capability per precoder based on PHR.</w:t>
      </w:r>
    </w:p>
    <w:p w14:paraId="57D3B97D" w14:textId="77777777" w:rsidR="00981672" w:rsidRDefault="00981672" w:rsidP="00981672">
      <w:pPr>
        <w:pStyle w:val="Heading1"/>
        <w:rPr>
          <w:lang w:eastAsia="zh-CN"/>
        </w:rPr>
      </w:pPr>
      <w:bookmarkStart w:id="24" w:name="_Ref1121903"/>
      <w:r>
        <w:rPr>
          <w:lang w:eastAsia="zh-CN"/>
        </w:rPr>
        <w:t>Solutions to support UL full power transmissions</w:t>
      </w:r>
      <w:bookmarkEnd w:id="24"/>
    </w:p>
    <w:p w14:paraId="707FD6B0" w14:textId="77777777" w:rsidR="00981672" w:rsidRDefault="00981672" w:rsidP="00981672">
      <w:pPr>
        <w:pStyle w:val="Heading2"/>
        <w:rPr>
          <w:lang w:eastAsia="zh-CN"/>
        </w:rPr>
      </w:pPr>
      <w:r>
        <w:rPr>
          <w:lang w:eastAsia="zh-CN"/>
        </w:rPr>
        <w:t>Solutions for UE capability 1: UEs having PAs with full power rating</w:t>
      </w:r>
    </w:p>
    <w:p w14:paraId="735C0C74" w14:textId="77777777" w:rsidR="00981672" w:rsidRDefault="00981672" w:rsidP="00981672">
      <w:pPr>
        <w:rPr>
          <w:lang w:val="en-GB" w:eastAsia="zh-CN"/>
        </w:rPr>
      </w:pPr>
      <w:r>
        <w:rPr>
          <w:lang w:val="en-GB" w:eastAsia="zh-CN"/>
        </w:rPr>
        <w:t>We split this discussion into two parts.</w:t>
      </w:r>
    </w:p>
    <w:p w14:paraId="2D56BB59" w14:textId="77777777" w:rsidR="00981672" w:rsidRDefault="00981672" w:rsidP="00981672">
      <w:pPr>
        <w:rPr>
          <w:lang w:eastAsia="zh-CN"/>
        </w:rPr>
      </w:pPr>
      <w:r w:rsidRPr="00424E0A">
        <w:rPr>
          <w:u w:val="single"/>
          <w:lang w:val="en-GB" w:eastAsia="zh-CN"/>
        </w:rPr>
        <w:t>UE with Capability 1 and coherent antennas</w:t>
      </w:r>
      <w:r>
        <w:rPr>
          <w:lang w:val="en-GB" w:eastAsia="zh-CN"/>
        </w:rPr>
        <w:t xml:space="preserve">: For such UEs, any TPMI can be used to transmit at full power. Since it is known that all PAs can transmit at full power, the first step of the power allocation rule where the </w:t>
      </w:r>
      <w:r w:rsidRPr="009B1A14">
        <w:rPr>
          <w:lang w:eastAsia="zh-CN"/>
        </w:rPr>
        <w:t xml:space="preserve">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w:t>
      </w:r>
      <w:r>
        <w:rPr>
          <w:lang w:eastAsia="zh-CN"/>
        </w:rPr>
        <w:t xml:space="preserve"> is scaled </w:t>
      </w:r>
      <w:r w:rsidRPr="009B1A14">
        <w:rPr>
          <w:lang w:eastAsia="zh-CN"/>
        </w:rPr>
        <w:t>by the ratio of non-zero PUSCH ports to total configured ports</w:t>
      </w:r>
      <w:r>
        <w:rPr>
          <w:lang w:eastAsia="zh-CN"/>
        </w:rPr>
        <w:t xml:space="preserve"> can be omitted.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Pr>
          <w:lang w:eastAsia="zh-CN"/>
        </w:rPr>
        <w:t xml:space="preserve"> can be directly divided equally among the the non-zero PUSCH ports. No further changes are necessary.</w:t>
      </w:r>
    </w:p>
    <w:p w14:paraId="735E0CE3" w14:textId="77777777" w:rsidR="00981672" w:rsidRDefault="00981672" w:rsidP="00981672">
      <w:pPr>
        <w:rPr>
          <w:lang w:val="en-GB" w:eastAsia="zh-CN"/>
        </w:rPr>
      </w:pPr>
      <w:r w:rsidRPr="00424E0A">
        <w:rPr>
          <w:u w:val="single"/>
          <w:lang w:val="en-GB" w:eastAsia="zh-CN"/>
        </w:rPr>
        <w:t xml:space="preserve">UE with Capability 1 and </w:t>
      </w:r>
      <w:r>
        <w:rPr>
          <w:u w:val="single"/>
          <w:lang w:val="en-GB" w:eastAsia="zh-CN"/>
        </w:rPr>
        <w:t>non-</w:t>
      </w:r>
      <w:r w:rsidRPr="00424E0A">
        <w:rPr>
          <w:u w:val="single"/>
          <w:lang w:val="en-GB" w:eastAsia="zh-CN"/>
        </w:rPr>
        <w:t xml:space="preserve">coherent </w:t>
      </w:r>
      <w:r>
        <w:rPr>
          <w:u w:val="single"/>
          <w:lang w:val="en-GB" w:eastAsia="zh-CN"/>
        </w:rPr>
        <w:t xml:space="preserve">or partially-coherent </w:t>
      </w:r>
      <w:r w:rsidRPr="00424E0A">
        <w:rPr>
          <w:u w:val="single"/>
          <w:lang w:val="en-GB" w:eastAsia="zh-CN"/>
        </w:rPr>
        <w:t>antennas</w:t>
      </w:r>
      <w:r>
        <w:rPr>
          <w:u w:val="single"/>
          <w:lang w:val="en-GB" w:eastAsia="zh-CN"/>
        </w:rPr>
        <w:t>:</w:t>
      </w:r>
      <w:r w:rsidRPr="00424E0A">
        <w:rPr>
          <w:lang w:val="en-GB" w:eastAsia="zh-CN"/>
        </w:rPr>
        <w:t xml:space="preserve">  Once again, any </w:t>
      </w:r>
      <w:r>
        <w:rPr>
          <w:lang w:val="en-GB" w:eastAsia="zh-CN"/>
        </w:rPr>
        <w:t xml:space="preserve">TPMI from </w:t>
      </w:r>
      <w:r w:rsidRPr="00424E0A">
        <w:rPr>
          <w:bCs/>
          <w:i/>
          <w:iCs/>
        </w:rPr>
        <w:t>codebookSubset</w:t>
      </w:r>
      <w:r w:rsidRPr="005A0805">
        <w:rPr>
          <w:b/>
          <w:bCs/>
          <w:i/>
          <w:iCs/>
        </w:rPr>
        <w:t xml:space="preserve"> </w:t>
      </w:r>
      <w:r w:rsidRPr="00424E0A">
        <w:rPr>
          <w:bCs/>
          <w:i/>
          <w:iCs/>
        </w:rPr>
        <w:t>“partialAndNonCoherent</w:t>
      </w:r>
      <w:r>
        <w:rPr>
          <w:lang w:val="en-GB" w:eastAsia="zh-CN"/>
        </w:rPr>
        <w:t xml:space="preserve">” or </w:t>
      </w:r>
      <w:r w:rsidRPr="00424E0A">
        <w:rPr>
          <w:i/>
          <w:lang w:val="en-GB" w:eastAsia="zh-CN"/>
        </w:rPr>
        <w:t>“noncoherent”</w:t>
      </w:r>
      <w:r>
        <w:rPr>
          <w:lang w:val="en-GB" w:eastAsia="zh-CN"/>
        </w:rPr>
        <w:t xml:space="preserve"> can be used to transmit at full power by omitting the first step of the power allocation rule.</w:t>
      </w:r>
    </w:p>
    <w:p w14:paraId="7A214C35" w14:textId="24F92BB5" w:rsidR="00981672" w:rsidRPr="0097089C" w:rsidRDefault="00981672" w:rsidP="00981672">
      <w:pPr>
        <w:rPr>
          <w:b/>
          <w:i/>
          <w:lang w:eastAsia="zh-CN"/>
        </w:rPr>
      </w:pPr>
      <w:r w:rsidRPr="005E241C">
        <w:rPr>
          <w:b/>
          <w:i/>
          <w:u w:val="single"/>
          <w:lang w:eastAsia="zh-CN"/>
        </w:rPr>
        <w:t xml:space="preserve">Observation </w:t>
      </w:r>
      <w:r w:rsidR="00770729">
        <w:rPr>
          <w:b/>
          <w:i/>
          <w:u w:val="single"/>
          <w:lang w:eastAsia="zh-CN"/>
        </w:rPr>
        <w:t>3</w:t>
      </w:r>
      <w:r w:rsidRPr="0097089C">
        <w:rPr>
          <w:b/>
          <w:i/>
          <w:lang w:eastAsia="zh-CN"/>
        </w:rPr>
        <w:t xml:space="preserve">: For UEs with Capability 1, </w:t>
      </w:r>
      <w:r>
        <w:rPr>
          <w:b/>
          <w:i/>
          <w:lang w:eastAsia="zh-CN"/>
        </w:rPr>
        <w:t xml:space="preserve">full power UL transmissions can be supported by dividing </w:t>
      </w:r>
      <w:r w:rsidRPr="0097089C">
        <w:rPr>
          <w:b/>
          <w:i/>
          <w:lang w:eastAsia="zh-CN"/>
        </w:rPr>
        <w:t xml:space="preserve">the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equally among the non-zero PUSCH ports.</w:t>
      </w:r>
    </w:p>
    <w:p w14:paraId="6A75953F" w14:textId="77777777" w:rsidR="00981672" w:rsidRDefault="00981672" w:rsidP="00981672">
      <w:pPr>
        <w:pStyle w:val="Heading2"/>
        <w:rPr>
          <w:lang w:eastAsia="zh-CN"/>
        </w:rPr>
      </w:pPr>
      <w:bookmarkStart w:id="25" w:name="_Ref3800905"/>
      <w:r>
        <w:rPr>
          <w:lang w:eastAsia="zh-CN"/>
        </w:rPr>
        <w:lastRenderedPageBreak/>
        <w:t>Solutions for UE capability 2: UEs not having any PAs with full power rating</w:t>
      </w:r>
      <w:bookmarkEnd w:id="25"/>
    </w:p>
    <w:p w14:paraId="3BEB85CD" w14:textId="77777777" w:rsidR="00981672" w:rsidRDefault="00981672" w:rsidP="00981672">
      <w:pPr>
        <w:rPr>
          <w:lang w:val="en-GB" w:eastAsia="zh-CN"/>
        </w:rPr>
      </w:pPr>
      <w:r>
        <w:rPr>
          <w:lang w:val="en-GB" w:eastAsia="zh-CN"/>
        </w:rPr>
        <w:t>We split this discussion into two parts.</w:t>
      </w:r>
    </w:p>
    <w:p w14:paraId="5578E33C" w14:textId="77777777" w:rsidR="00981672" w:rsidRDefault="00981672" w:rsidP="00981672">
      <w:pPr>
        <w:rPr>
          <w:lang w:val="en-GB" w:eastAsia="zh-CN"/>
        </w:rPr>
      </w:pPr>
      <w:r w:rsidRPr="00424E0A">
        <w:rPr>
          <w:u w:val="single"/>
          <w:lang w:val="en-GB" w:eastAsia="zh-CN"/>
        </w:rPr>
        <w:t xml:space="preserve">UE with Capability </w:t>
      </w:r>
      <w:r>
        <w:rPr>
          <w:u w:val="single"/>
          <w:lang w:val="en-GB" w:eastAsia="zh-CN"/>
        </w:rPr>
        <w:t>2</w:t>
      </w:r>
      <w:r w:rsidRPr="00424E0A">
        <w:rPr>
          <w:u w:val="single"/>
          <w:lang w:val="en-GB" w:eastAsia="zh-CN"/>
        </w:rPr>
        <w:t xml:space="preserve"> and coherent antennas</w:t>
      </w:r>
      <w:r>
        <w:rPr>
          <w:lang w:val="en-GB" w:eastAsia="zh-CN"/>
        </w:rPr>
        <w:t xml:space="preserve">: Since such UEs do not have full-power PAs, the first step of the power allocation rule cannot be skipped. Note that two power class 3 UEs having 4 transmit chains with one powered by 20 dBm PAs and the other by 17 dBm PAs will both identify themselves as having Capability 2. In the absence of information on exact UE PA rating on the gNB side, Option 5 from the Agreement reached after RAN1 #95 meeting provides the UE with enough flexibility to transmit at full power. For example, given a precoder </w:t>
      </w:r>
      <w:r w:rsidRPr="001E4347">
        <w:rPr>
          <w:position w:val="-14"/>
          <w:lang w:val="en-GB" w:eastAsia="zh-CN"/>
        </w:rPr>
        <w:object w:dxaOrig="1120" w:dyaOrig="440" w14:anchorId="025A2896">
          <v:shape id="_x0000_i1034" type="#_x0000_t75" style="width:56.2pt;height:21.65pt" o:ole="">
            <v:imagedata r:id="rId37" o:title=""/>
          </v:shape>
          <o:OLEObject Type="Embed" ProgID="Equation.DSMT4" ShapeID="_x0000_i1034" DrawAspect="Content" ObjectID="_1618414809" r:id="rId38"/>
        </w:object>
      </w:r>
      <w:r>
        <w:rPr>
          <w:lang w:val="en-GB" w:eastAsia="zh-CN"/>
        </w:rPr>
        <w:t>, a power class 3 UE with 4 coherent 20dBm PAs can transmit with full power. While a power class 3 UE with 4 coherent 17dBm PAs may not able transmit with full power. We therefore make the following observation:</w:t>
      </w:r>
    </w:p>
    <w:p w14:paraId="19B265DE" w14:textId="060E94B3" w:rsidR="00981672" w:rsidRPr="00705679" w:rsidRDefault="00981672" w:rsidP="00981672">
      <w:pPr>
        <w:rPr>
          <w:b/>
          <w:i/>
          <w:lang w:val="en-GB" w:eastAsia="zh-CN"/>
        </w:rPr>
      </w:pPr>
      <w:r w:rsidRPr="005E241C">
        <w:rPr>
          <w:b/>
          <w:i/>
          <w:u w:val="single"/>
          <w:lang w:val="en-GB" w:eastAsia="zh-CN"/>
        </w:rPr>
        <w:t xml:space="preserve">Observation </w:t>
      </w:r>
      <w:r w:rsidR="00770729">
        <w:rPr>
          <w:b/>
          <w:i/>
          <w:u w:val="single"/>
          <w:lang w:val="en-GB" w:eastAsia="zh-CN"/>
        </w:rPr>
        <w:t>4</w:t>
      </w:r>
      <w:r w:rsidRPr="00705679">
        <w:rPr>
          <w:b/>
          <w:i/>
          <w:lang w:val="en-GB" w:eastAsia="zh-CN"/>
        </w:rPr>
        <w:t xml:space="preserve">: For a UE with Capability 2 and coherent antennas, Option 5 </w:t>
      </w:r>
      <w:r>
        <w:rPr>
          <w:b/>
          <w:i/>
          <w:lang w:val="en-GB" w:eastAsia="zh-CN"/>
        </w:rPr>
        <w:t>is suitable to support full power UL transmissions</w:t>
      </w:r>
      <w:r w:rsidRPr="00705679">
        <w:rPr>
          <w:b/>
          <w:i/>
          <w:lang w:val="en-GB" w:eastAsia="zh-CN"/>
        </w:rPr>
        <w:t>.</w:t>
      </w:r>
    </w:p>
    <w:p w14:paraId="6BFAACCB" w14:textId="77777777" w:rsidR="00981672" w:rsidRDefault="00981672" w:rsidP="00981672">
      <w:pPr>
        <w:rPr>
          <w:lang w:val="en-GB" w:eastAsia="zh-CN"/>
        </w:rPr>
      </w:pPr>
      <w:r w:rsidRPr="00424E0A">
        <w:rPr>
          <w:u w:val="single"/>
          <w:lang w:val="en-GB" w:eastAsia="zh-CN"/>
        </w:rPr>
        <w:t xml:space="preserve">UE with Capability </w:t>
      </w:r>
      <w:r>
        <w:rPr>
          <w:u w:val="single"/>
          <w:lang w:val="en-GB" w:eastAsia="zh-CN"/>
        </w:rPr>
        <w:t>2</w:t>
      </w:r>
      <w:r w:rsidRPr="00424E0A">
        <w:rPr>
          <w:u w:val="single"/>
          <w:lang w:val="en-GB" w:eastAsia="zh-CN"/>
        </w:rPr>
        <w:t xml:space="preserve"> and </w:t>
      </w:r>
      <w:r>
        <w:rPr>
          <w:u w:val="single"/>
          <w:lang w:val="en-GB" w:eastAsia="zh-CN"/>
        </w:rPr>
        <w:t>partially-coherent or non-</w:t>
      </w:r>
      <w:r w:rsidRPr="00424E0A">
        <w:rPr>
          <w:u w:val="single"/>
          <w:lang w:val="en-GB" w:eastAsia="zh-CN"/>
        </w:rPr>
        <w:t>coherent antennas</w:t>
      </w:r>
      <w:r>
        <w:rPr>
          <w:u w:val="single"/>
          <w:lang w:val="en-GB" w:eastAsia="zh-CN"/>
        </w:rPr>
        <w:t>:</w:t>
      </w:r>
      <w:r w:rsidRPr="00705679">
        <w:rPr>
          <w:lang w:val="en-GB" w:eastAsia="zh-CN"/>
        </w:rPr>
        <w:t xml:space="preserve"> </w:t>
      </w:r>
      <w:r>
        <w:rPr>
          <w:lang w:val="en-GB" w:eastAsia="zh-CN"/>
        </w:rPr>
        <w:t>Since the UE has no full-power PAs, restricting the UE to transmit from just one or a subset of transmit chains may not allow the UE to transmit at full power. We therefore require a combination of Option 1-1 and Option 2 from the agreements made in RAN1 #94bis. For such UEs, we make the following observation:</w:t>
      </w:r>
    </w:p>
    <w:p w14:paraId="0AC3DBF7" w14:textId="786B579D" w:rsidR="00981672" w:rsidRDefault="00981672" w:rsidP="00981672">
      <w:pPr>
        <w:rPr>
          <w:b/>
          <w:i/>
        </w:rPr>
      </w:pPr>
      <w:r>
        <w:rPr>
          <w:b/>
          <w:i/>
          <w:u w:val="single"/>
        </w:rPr>
        <w:t>Observation</w:t>
      </w:r>
      <w:r w:rsidRPr="00F301A8">
        <w:rPr>
          <w:b/>
          <w:i/>
          <w:u w:val="single"/>
        </w:rPr>
        <w:t xml:space="preserve"> </w:t>
      </w:r>
      <w:r w:rsidR="00770729">
        <w:rPr>
          <w:b/>
          <w:i/>
          <w:u w:val="single"/>
        </w:rPr>
        <w:t>5</w:t>
      </w:r>
      <w:r w:rsidRPr="00F301A8">
        <w:rPr>
          <w:b/>
          <w:i/>
          <w:u w:val="single"/>
        </w:rPr>
        <w:t>:</w:t>
      </w:r>
      <w:r w:rsidRPr="00F301A8">
        <w:rPr>
          <w:b/>
          <w:i/>
        </w:rPr>
        <w:t xml:space="preserve"> </w:t>
      </w:r>
      <w:r>
        <w:rPr>
          <w:b/>
          <w:i/>
        </w:rPr>
        <w:t>F</w:t>
      </w:r>
      <w:r w:rsidRPr="00F301A8">
        <w:rPr>
          <w:b/>
          <w:i/>
        </w:rPr>
        <w:t>or UE with</w:t>
      </w:r>
      <w:r>
        <w:rPr>
          <w:b/>
          <w:i/>
        </w:rPr>
        <w:t xml:space="preserve"> Capability 2 and</w:t>
      </w:r>
      <w:r w:rsidRPr="00F301A8">
        <w:rPr>
          <w:b/>
          <w:i/>
        </w:rPr>
        <w:t xml:space="preserve"> non-coherent or partial</w:t>
      </w:r>
      <w:r>
        <w:rPr>
          <w:b/>
          <w:i/>
        </w:rPr>
        <w:t>ly</w:t>
      </w:r>
      <w:r w:rsidRPr="00F301A8">
        <w:rPr>
          <w:b/>
          <w:i/>
        </w:rPr>
        <w:t xml:space="preserve"> coherent antenna ports, </w:t>
      </w:r>
      <w:r>
        <w:rPr>
          <w:b/>
          <w:i/>
        </w:rPr>
        <w:t xml:space="preserve">full power UL transmission can be supported by the following </w:t>
      </w:r>
    </w:p>
    <w:p w14:paraId="16DA3BB8" w14:textId="77777777" w:rsidR="00981672" w:rsidRPr="000E00C7" w:rsidRDefault="00981672" w:rsidP="00981672">
      <w:pPr>
        <w:pStyle w:val="ListParagraph"/>
        <w:numPr>
          <w:ilvl w:val="0"/>
          <w:numId w:val="16"/>
        </w:numPr>
        <w:rPr>
          <w:rFonts w:ascii="Times New Roman" w:hAnsi="Times New Roman"/>
          <w:b/>
          <w:bCs/>
          <w:i/>
          <w:iCs/>
          <w:sz w:val="20"/>
          <w:szCs w:val="20"/>
        </w:rPr>
      </w:pPr>
      <w:r w:rsidRPr="000E00C7">
        <w:rPr>
          <w:rFonts w:ascii="Times New Roman" w:hAnsi="Times New Roman"/>
          <w:b/>
          <w:i/>
          <w:sz w:val="20"/>
          <w:szCs w:val="20"/>
        </w:rPr>
        <w:t xml:space="preserve">Adopt option 1-1 + option 2 to add a subset of precoders with nonzero entries to PUSCH codebook. </w:t>
      </w:r>
    </w:p>
    <w:p w14:paraId="4D31C308" w14:textId="77777777" w:rsidR="00981672" w:rsidRPr="000E00C7" w:rsidRDefault="00981672" w:rsidP="00981672">
      <w:pPr>
        <w:pStyle w:val="ListParagraph"/>
        <w:numPr>
          <w:ilvl w:val="0"/>
          <w:numId w:val="16"/>
        </w:numPr>
        <w:rPr>
          <w:rFonts w:ascii="Times New Roman" w:hAnsi="Times New Roman"/>
          <w:b/>
          <w:i/>
          <w:sz w:val="20"/>
          <w:szCs w:val="20"/>
        </w:rPr>
      </w:pPr>
      <w:r w:rsidRPr="000E00C7">
        <w:rPr>
          <w:rFonts w:ascii="Times New Roman" w:hAnsi="Times New Roman"/>
          <w:b/>
          <w:i/>
          <w:sz w:val="20"/>
          <w:szCs w:val="20"/>
        </w:rPr>
        <w:t xml:space="preserve">For existing precoders with zero entries in Rel-15 PUSCH codebook, adopt option 5 to support full power UL transmissions </w:t>
      </w:r>
    </w:p>
    <w:p w14:paraId="0913E4CC" w14:textId="77777777" w:rsidR="00981672" w:rsidRDefault="00981672" w:rsidP="00981672">
      <w:pPr>
        <w:pStyle w:val="Heading2"/>
        <w:rPr>
          <w:lang w:eastAsia="zh-CN"/>
        </w:rPr>
      </w:pPr>
      <w:r>
        <w:rPr>
          <w:lang w:eastAsia="zh-CN"/>
        </w:rPr>
        <w:t>Solutions for UE capability 3: UEs having a subset of PAs with full power rating</w:t>
      </w:r>
    </w:p>
    <w:p w14:paraId="5B3D263F" w14:textId="77777777" w:rsidR="00981672" w:rsidRDefault="00981672" w:rsidP="00981672">
      <w:pPr>
        <w:rPr>
          <w:lang w:val="en-GB" w:eastAsia="zh-CN"/>
        </w:rPr>
      </w:pPr>
      <w:r>
        <w:rPr>
          <w:lang w:val="en-GB" w:eastAsia="zh-CN"/>
        </w:rPr>
        <w:t>We split this discussion into two parts.</w:t>
      </w:r>
    </w:p>
    <w:p w14:paraId="53F12B4F" w14:textId="77777777" w:rsidR="00981672" w:rsidRDefault="00981672" w:rsidP="00981672">
      <w:pPr>
        <w:rPr>
          <w:lang w:val="en-GB" w:eastAsia="zh-CN"/>
        </w:rPr>
      </w:pPr>
      <w:r w:rsidRPr="00424E0A">
        <w:rPr>
          <w:u w:val="single"/>
          <w:lang w:val="en-GB" w:eastAsia="zh-CN"/>
        </w:rPr>
        <w:t xml:space="preserve">UE with Capability </w:t>
      </w:r>
      <w:r>
        <w:rPr>
          <w:u w:val="single"/>
          <w:lang w:val="en-GB" w:eastAsia="zh-CN"/>
        </w:rPr>
        <w:t>3</w:t>
      </w:r>
      <w:r w:rsidRPr="00424E0A">
        <w:rPr>
          <w:u w:val="single"/>
          <w:lang w:val="en-GB" w:eastAsia="zh-CN"/>
        </w:rPr>
        <w:t xml:space="preserve"> and coherent antennas</w:t>
      </w:r>
      <w:r>
        <w:rPr>
          <w:lang w:val="en-GB" w:eastAsia="zh-CN"/>
        </w:rPr>
        <w:t xml:space="preserve">: Such UEs can have PAs with different output power rating and there can be certain TPMIs where UE can and does transmit at full power, and certain TPMIs where UE is unable to transmit at full power and certain TPMIs where UE can transmit at full power but is restricted to a lower power by the current Rel. 15 spec. Under such circumstances, allowing some flexibility on the UE-side to determine how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Pr>
          <w:lang w:val="en-GB" w:eastAsia="zh-CN"/>
        </w:rPr>
        <w:t xml:space="preserve"> is divided among the transmit chains where non-zero PUSCH is transmitted is desirable to utilize all available power at the UE. We therefore make the following observation:</w:t>
      </w:r>
    </w:p>
    <w:p w14:paraId="6617492B" w14:textId="490D11E7" w:rsidR="00981672" w:rsidRPr="00705679" w:rsidRDefault="00981672" w:rsidP="00981672">
      <w:pPr>
        <w:rPr>
          <w:b/>
          <w:i/>
          <w:lang w:val="en-GB" w:eastAsia="zh-CN"/>
        </w:rPr>
      </w:pPr>
      <w:bookmarkStart w:id="26" w:name="_Hlk1063304"/>
      <w:r>
        <w:rPr>
          <w:b/>
          <w:i/>
          <w:u w:val="single"/>
        </w:rPr>
        <w:t>Observation</w:t>
      </w:r>
      <w:r w:rsidRPr="00F301A8">
        <w:rPr>
          <w:b/>
          <w:i/>
          <w:u w:val="single"/>
        </w:rPr>
        <w:t xml:space="preserve"> </w:t>
      </w:r>
      <w:r w:rsidR="00770729">
        <w:rPr>
          <w:b/>
          <w:i/>
          <w:u w:val="single"/>
        </w:rPr>
        <w:t>6</w:t>
      </w:r>
      <w:r w:rsidRPr="00F301A8">
        <w:rPr>
          <w:b/>
          <w:i/>
          <w:u w:val="single"/>
        </w:rPr>
        <w:t>:</w:t>
      </w:r>
      <w:r w:rsidRPr="00F301A8">
        <w:rPr>
          <w:b/>
          <w:i/>
        </w:rPr>
        <w:t xml:space="preserve"> </w:t>
      </w:r>
      <w:r w:rsidRPr="00705679">
        <w:rPr>
          <w:b/>
          <w:i/>
          <w:lang w:val="en-GB" w:eastAsia="zh-CN"/>
        </w:rPr>
        <w:t xml:space="preserve">For a UE with Capability </w:t>
      </w:r>
      <w:r>
        <w:rPr>
          <w:b/>
          <w:i/>
          <w:lang w:val="en-GB" w:eastAsia="zh-CN"/>
        </w:rPr>
        <w:t>3</w:t>
      </w:r>
      <w:r w:rsidRPr="00705679">
        <w:rPr>
          <w:b/>
          <w:i/>
          <w:lang w:val="en-GB" w:eastAsia="zh-CN"/>
        </w:rPr>
        <w:t xml:space="preserve"> and coherent antennas, </w:t>
      </w:r>
      <w:bookmarkEnd w:id="26"/>
      <w:r w:rsidRPr="00705679">
        <w:rPr>
          <w:b/>
          <w:i/>
          <w:lang w:val="en-GB" w:eastAsia="zh-CN"/>
        </w:rPr>
        <w:t xml:space="preserve">Option 5 </w:t>
      </w:r>
      <w:r>
        <w:rPr>
          <w:b/>
          <w:i/>
          <w:lang w:val="en-GB" w:eastAsia="zh-CN"/>
        </w:rPr>
        <w:t>is suitable to support full power UL transmissions</w:t>
      </w:r>
      <w:r w:rsidRPr="00705679">
        <w:rPr>
          <w:b/>
          <w:i/>
          <w:lang w:val="en-GB" w:eastAsia="zh-CN"/>
        </w:rPr>
        <w:t>.</w:t>
      </w:r>
    </w:p>
    <w:p w14:paraId="265EDDCD" w14:textId="77777777" w:rsidR="00981672" w:rsidRDefault="00981672" w:rsidP="00981672">
      <w:pPr>
        <w:rPr>
          <w:u w:val="single"/>
          <w:lang w:val="en-GB" w:eastAsia="zh-CN"/>
        </w:rPr>
      </w:pPr>
      <w:r w:rsidRPr="00424E0A">
        <w:rPr>
          <w:u w:val="single"/>
          <w:lang w:val="en-GB" w:eastAsia="zh-CN"/>
        </w:rPr>
        <w:t xml:space="preserve">UE with Capability </w:t>
      </w:r>
      <w:r>
        <w:rPr>
          <w:u w:val="single"/>
          <w:lang w:val="en-GB" w:eastAsia="zh-CN"/>
        </w:rPr>
        <w:t>3</w:t>
      </w:r>
      <w:r w:rsidRPr="00424E0A">
        <w:rPr>
          <w:u w:val="single"/>
          <w:lang w:val="en-GB" w:eastAsia="zh-CN"/>
        </w:rPr>
        <w:t xml:space="preserve"> and </w:t>
      </w:r>
      <w:r>
        <w:rPr>
          <w:u w:val="single"/>
          <w:lang w:val="en-GB" w:eastAsia="zh-CN"/>
        </w:rPr>
        <w:t>partially-coherent or non-</w:t>
      </w:r>
      <w:r w:rsidRPr="00424E0A">
        <w:rPr>
          <w:u w:val="single"/>
          <w:lang w:val="en-GB" w:eastAsia="zh-CN"/>
        </w:rPr>
        <w:t>coherent antennas</w:t>
      </w:r>
      <w:r>
        <w:rPr>
          <w:u w:val="single"/>
          <w:lang w:val="en-GB" w:eastAsia="zh-CN"/>
        </w:rPr>
        <w:t>:</w:t>
      </w:r>
    </w:p>
    <w:p w14:paraId="206FB985" w14:textId="77777777" w:rsidR="00981672" w:rsidRDefault="00981672" w:rsidP="00981672">
      <w:pPr>
        <w:rPr>
          <w:lang w:val="en-GB" w:eastAsia="zh-CN"/>
        </w:rPr>
      </w:pPr>
      <w:r>
        <w:rPr>
          <w:lang w:val="en-GB" w:eastAsia="zh-CN"/>
        </w:rPr>
        <w:t xml:space="preserve">Since the UE has only a subset of PAs with full power, for UEs with S-CDD capability, option 1-1 combined with option 2 can be applied. For UEs without S-CDD capability, we require Option 5 to allow UE some flexibility in determining how power is allocated among the transmit chains. </w:t>
      </w:r>
    </w:p>
    <w:p w14:paraId="792CF80F" w14:textId="1574AC1A" w:rsidR="00981672" w:rsidRDefault="00981672" w:rsidP="00981672">
      <w:pPr>
        <w:rPr>
          <w:b/>
          <w:i/>
        </w:rPr>
      </w:pPr>
      <w:r>
        <w:rPr>
          <w:b/>
          <w:i/>
          <w:u w:val="single"/>
        </w:rPr>
        <w:t>Observation</w:t>
      </w:r>
      <w:r w:rsidRPr="00F301A8">
        <w:rPr>
          <w:b/>
          <w:i/>
          <w:u w:val="single"/>
        </w:rPr>
        <w:t xml:space="preserve"> </w:t>
      </w:r>
      <w:r w:rsidR="00770729">
        <w:rPr>
          <w:b/>
          <w:i/>
          <w:u w:val="single"/>
        </w:rPr>
        <w:t>7</w:t>
      </w:r>
      <w:r w:rsidRPr="00F301A8">
        <w:rPr>
          <w:b/>
          <w:i/>
          <w:u w:val="single"/>
        </w:rPr>
        <w:t>:</w:t>
      </w:r>
      <w:r w:rsidRPr="00F301A8">
        <w:rPr>
          <w:b/>
          <w:i/>
        </w:rPr>
        <w:t xml:space="preserve"> </w:t>
      </w:r>
      <w:r>
        <w:rPr>
          <w:b/>
          <w:i/>
        </w:rPr>
        <w:t>F</w:t>
      </w:r>
      <w:r w:rsidRPr="00F301A8">
        <w:rPr>
          <w:b/>
          <w:i/>
        </w:rPr>
        <w:t>or UE with</w:t>
      </w:r>
      <w:r>
        <w:rPr>
          <w:b/>
          <w:i/>
        </w:rPr>
        <w:t xml:space="preserve"> Capability 3 and</w:t>
      </w:r>
      <w:r w:rsidRPr="00F301A8">
        <w:rPr>
          <w:b/>
          <w:i/>
        </w:rPr>
        <w:t xml:space="preserve"> non-coherent or partial</w:t>
      </w:r>
      <w:r>
        <w:rPr>
          <w:b/>
          <w:i/>
        </w:rPr>
        <w:t>ly</w:t>
      </w:r>
      <w:r w:rsidRPr="00F301A8">
        <w:rPr>
          <w:b/>
          <w:i/>
        </w:rPr>
        <w:t xml:space="preserve"> coherent antenna ports, </w:t>
      </w:r>
      <w:r>
        <w:rPr>
          <w:b/>
          <w:i/>
        </w:rPr>
        <w:t xml:space="preserve">full power UL transmission can be supported by the following </w:t>
      </w:r>
    </w:p>
    <w:p w14:paraId="4D3541FF" w14:textId="77777777" w:rsidR="00981672" w:rsidRPr="00364607" w:rsidRDefault="00981672" w:rsidP="00981672">
      <w:pPr>
        <w:pStyle w:val="ListParagraph"/>
        <w:numPr>
          <w:ilvl w:val="0"/>
          <w:numId w:val="16"/>
        </w:numPr>
        <w:rPr>
          <w:rFonts w:ascii="Times New Roman" w:hAnsi="Times New Roman"/>
          <w:b/>
          <w:bCs/>
          <w:i/>
          <w:iCs/>
          <w:sz w:val="20"/>
          <w:szCs w:val="20"/>
        </w:rPr>
      </w:pPr>
      <w:r w:rsidRPr="00364607">
        <w:rPr>
          <w:rFonts w:ascii="Times New Roman" w:hAnsi="Times New Roman"/>
          <w:b/>
          <w:i/>
          <w:sz w:val="20"/>
          <w:szCs w:val="20"/>
        </w:rPr>
        <w:t xml:space="preserve">Adopt option 1-1 + option 2 to add a subset of precoders with nonzero entries to PUSCH codebook. </w:t>
      </w:r>
    </w:p>
    <w:p w14:paraId="0F31B8DE" w14:textId="77777777" w:rsidR="00981672" w:rsidRPr="00364607" w:rsidRDefault="00981672" w:rsidP="00981672">
      <w:pPr>
        <w:pStyle w:val="ListParagraph"/>
        <w:numPr>
          <w:ilvl w:val="0"/>
          <w:numId w:val="16"/>
        </w:numPr>
        <w:rPr>
          <w:rFonts w:ascii="Times New Roman" w:hAnsi="Times New Roman"/>
          <w:b/>
          <w:i/>
          <w:sz w:val="20"/>
          <w:szCs w:val="20"/>
        </w:rPr>
      </w:pPr>
      <w:r w:rsidRPr="00364607">
        <w:rPr>
          <w:rFonts w:ascii="Times New Roman" w:hAnsi="Times New Roman"/>
          <w:b/>
          <w:i/>
          <w:sz w:val="20"/>
          <w:szCs w:val="20"/>
        </w:rPr>
        <w:t>For existing precoders with zero entries in Rel-15 PUSCH codebook, adopt option 5 to support full power UL transmissions</w:t>
      </w:r>
    </w:p>
    <w:p w14:paraId="018DDF57" w14:textId="77777777" w:rsidR="00981672" w:rsidRPr="008C40F2" w:rsidRDefault="00981672" w:rsidP="00981672">
      <w:pPr>
        <w:pStyle w:val="ListParagraph"/>
        <w:rPr>
          <w:b/>
          <w:bCs/>
          <w:i/>
          <w:iCs/>
        </w:rPr>
      </w:pPr>
    </w:p>
    <w:p w14:paraId="435D14EE" w14:textId="0074D492" w:rsidR="001249F8" w:rsidRDefault="00981672" w:rsidP="00981672">
      <w:pPr>
        <w:rPr>
          <w:lang w:val="en-GB" w:eastAsia="zh-CN"/>
        </w:rPr>
      </w:pPr>
      <w:r>
        <w:rPr>
          <w:lang w:val="en-GB" w:eastAsia="zh-CN"/>
        </w:rPr>
        <w:lastRenderedPageBreak/>
        <w:t xml:space="preserve">Based on the above observations, </w:t>
      </w:r>
      <w:r w:rsidR="001249F8">
        <w:rPr>
          <w:lang w:val="en-GB" w:eastAsia="zh-CN"/>
        </w:rPr>
        <w:t xml:space="preserve">it is clear that the proposed solutions are equally applicable to 2 </w:t>
      </w:r>
      <w:r w:rsidR="000E28ED">
        <w:rPr>
          <w:lang w:val="en-GB" w:eastAsia="zh-CN"/>
        </w:rPr>
        <w:t>Tx</w:t>
      </w:r>
      <w:r w:rsidR="001249F8">
        <w:rPr>
          <w:lang w:val="en-GB" w:eastAsia="zh-CN"/>
        </w:rPr>
        <w:t xml:space="preserve"> and 4 </w:t>
      </w:r>
      <w:r w:rsidR="000E28ED">
        <w:rPr>
          <w:lang w:val="en-GB" w:eastAsia="zh-CN"/>
        </w:rPr>
        <w:t>Tx</w:t>
      </w:r>
      <w:r w:rsidR="001249F8">
        <w:rPr>
          <w:lang w:val="en-GB" w:eastAsia="zh-CN"/>
        </w:rPr>
        <w:t xml:space="preserve"> UEs</w:t>
      </w:r>
      <w:r w:rsidR="006927F9">
        <w:rPr>
          <w:lang w:val="en-GB" w:eastAsia="zh-CN"/>
        </w:rPr>
        <w:t xml:space="preserve"> within the same capability</w:t>
      </w:r>
      <w:r w:rsidR="001249F8">
        <w:rPr>
          <w:lang w:val="en-GB" w:eastAsia="zh-CN"/>
        </w:rPr>
        <w:t>. We do not see any technical reasons to treat these two cases separately. We therefore make the following proposal:</w:t>
      </w:r>
    </w:p>
    <w:p w14:paraId="50FD6809" w14:textId="77777777" w:rsidR="00475226" w:rsidRPr="001249F8" w:rsidRDefault="00475226" w:rsidP="00475226">
      <w:pPr>
        <w:rPr>
          <w:b/>
          <w:i/>
          <w:lang w:val="en-GB" w:eastAsia="zh-CN"/>
        </w:rPr>
      </w:pPr>
      <w:r w:rsidRPr="001249F8">
        <w:rPr>
          <w:b/>
          <w:i/>
          <w:lang w:val="en-GB" w:eastAsia="zh-CN"/>
        </w:rPr>
        <w:t xml:space="preserve">Proposal </w:t>
      </w:r>
      <w:r>
        <w:rPr>
          <w:b/>
          <w:i/>
          <w:lang w:val="en-GB" w:eastAsia="zh-CN"/>
        </w:rPr>
        <w:t>4</w:t>
      </w:r>
      <w:r w:rsidRPr="001249F8">
        <w:rPr>
          <w:b/>
          <w:i/>
          <w:lang w:val="en-GB" w:eastAsia="zh-CN"/>
        </w:rPr>
        <w:t xml:space="preserve">: </w:t>
      </w:r>
      <w:r>
        <w:rPr>
          <w:b/>
          <w:i/>
          <w:lang w:val="en-GB" w:eastAsia="zh-CN"/>
        </w:rPr>
        <w:t xml:space="preserve">For </w:t>
      </w:r>
      <w:r w:rsidRPr="001249F8">
        <w:rPr>
          <w:b/>
          <w:i/>
          <w:lang w:val="en-GB" w:eastAsia="zh-CN"/>
        </w:rPr>
        <w:t xml:space="preserve">2 </w:t>
      </w:r>
      <w:r>
        <w:rPr>
          <w:b/>
          <w:i/>
          <w:lang w:val="en-GB" w:eastAsia="zh-CN"/>
        </w:rPr>
        <w:t>Tx</w:t>
      </w:r>
      <w:r w:rsidRPr="001249F8">
        <w:rPr>
          <w:b/>
          <w:i/>
          <w:lang w:val="en-GB" w:eastAsia="zh-CN"/>
        </w:rPr>
        <w:t xml:space="preserve"> </w:t>
      </w:r>
      <w:r>
        <w:rPr>
          <w:b/>
          <w:i/>
          <w:lang w:val="en-GB" w:eastAsia="zh-CN"/>
        </w:rPr>
        <w:t xml:space="preserve">UEs </w:t>
      </w:r>
      <w:r w:rsidRPr="001249F8">
        <w:rPr>
          <w:b/>
          <w:i/>
          <w:lang w:val="en-GB" w:eastAsia="zh-CN"/>
        </w:rPr>
        <w:t xml:space="preserve">and 4 </w:t>
      </w:r>
      <w:r>
        <w:rPr>
          <w:b/>
          <w:i/>
          <w:lang w:val="en-GB" w:eastAsia="zh-CN"/>
        </w:rPr>
        <w:t>Tx</w:t>
      </w:r>
      <w:r w:rsidRPr="001249F8">
        <w:rPr>
          <w:b/>
          <w:i/>
          <w:lang w:val="en-GB" w:eastAsia="zh-CN"/>
        </w:rPr>
        <w:t xml:space="preserve"> UEs </w:t>
      </w:r>
      <w:r>
        <w:rPr>
          <w:b/>
          <w:i/>
          <w:lang w:val="en-GB" w:eastAsia="zh-CN"/>
        </w:rPr>
        <w:t>belong to the same capability category, a</w:t>
      </w:r>
      <w:r w:rsidRPr="001249F8">
        <w:rPr>
          <w:b/>
          <w:i/>
          <w:lang w:val="en-GB" w:eastAsia="zh-CN"/>
        </w:rPr>
        <w:t xml:space="preserve">dopt a unified solution to </w:t>
      </w:r>
      <w:r>
        <w:rPr>
          <w:b/>
          <w:i/>
          <w:lang w:val="en-GB" w:eastAsia="zh-CN"/>
        </w:rPr>
        <w:t>support UL full power transmission</w:t>
      </w:r>
      <w:r w:rsidRPr="001249F8">
        <w:rPr>
          <w:b/>
          <w:i/>
          <w:lang w:val="en-GB" w:eastAsia="zh-CN"/>
        </w:rPr>
        <w:t>.</w:t>
      </w:r>
    </w:p>
    <w:p w14:paraId="3ABDB30B" w14:textId="48CEF701" w:rsidR="00981672" w:rsidRDefault="001249F8" w:rsidP="00981672">
      <w:pPr>
        <w:rPr>
          <w:lang w:val="en-GB" w:eastAsia="zh-CN"/>
        </w:rPr>
      </w:pPr>
      <w:r>
        <w:rPr>
          <w:lang w:val="en-GB" w:eastAsia="zh-CN"/>
        </w:rPr>
        <w:t xml:space="preserve">Further, based on the observations listed above, we </w:t>
      </w:r>
      <w:r w:rsidR="00981672" w:rsidRPr="00531975">
        <w:rPr>
          <w:lang w:val="en-GB" w:eastAsia="zh-CN"/>
        </w:rPr>
        <w:t xml:space="preserve">propose </w:t>
      </w:r>
      <w:r>
        <w:rPr>
          <w:lang w:val="en-GB" w:eastAsia="zh-CN"/>
        </w:rPr>
        <w:t xml:space="preserve">to </w:t>
      </w:r>
      <w:r w:rsidR="00981672" w:rsidRPr="00531975">
        <w:rPr>
          <w:lang w:val="en-GB" w:eastAsia="zh-CN"/>
        </w:rPr>
        <w:t xml:space="preserve">adopt the following table as a solution to support full power UL transmissions for </w:t>
      </w:r>
      <w:r>
        <w:rPr>
          <w:lang w:val="en-GB" w:eastAsia="zh-CN"/>
        </w:rPr>
        <w:t xml:space="preserve">each of </w:t>
      </w:r>
      <w:r w:rsidR="00981672" w:rsidRPr="00531975">
        <w:rPr>
          <w:lang w:val="en-GB" w:eastAsia="zh-CN"/>
        </w:rPr>
        <w:t xml:space="preserve">listed scenarios in the table. </w:t>
      </w:r>
    </w:p>
    <w:p w14:paraId="1A8A8DCF" w14:textId="71499ADE" w:rsidR="00981672" w:rsidRDefault="00981672" w:rsidP="00981672">
      <w:pPr>
        <w:rPr>
          <w:b/>
          <w:i/>
          <w:lang w:val="en-GB" w:eastAsia="zh-CN"/>
        </w:rPr>
      </w:pPr>
      <w:r w:rsidRPr="005E241C">
        <w:rPr>
          <w:b/>
          <w:i/>
          <w:u w:val="single"/>
          <w:lang w:val="en-GB" w:eastAsia="zh-CN"/>
        </w:rPr>
        <w:t xml:space="preserve">Proposal </w:t>
      </w:r>
      <w:r w:rsidR="00FB73AC">
        <w:rPr>
          <w:b/>
          <w:i/>
          <w:u w:val="single"/>
          <w:lang w:val="en-GB" w:eastAsia="zh-CN"/>
        </w:rPr>
        <w:t>5</w:t>
      </w:r>
      <w:r w:rsidRPr="00705679">
        <w:rPr>
          <w:b/>
          <w:i/>
          <w:lang w:val="en-GB" w:eastAsia="zh-CN"/>
        </w:rPr>
        <w:t xml:space="preserve">: </w:t>
      </w:r>
      <w:r>
        <w:rPr>
          <w:b/>
          <w:i/>
          <w:lang w:val="en-GB" w:eastAsia="zh-CN"/>
        </w:rPr>
        <w:t>Adopt the solutions in the following table to support full power UL transmissions in Rel-16.</w:t>
      </w:r>
    </w:p>
    <w:tbl>
      <w:tblPr>
        <w:tblStyle w:val="TableGrid"/>
        <w:tblW w:w="0" w:type="auto"/>
        <w:tblLook w:val="04A0" w:firstRow="1" w:lastRow="0" w:firstColumn="1" w:lastColumn="0" w:noHBand="0" w:noVBand="1"/>
      </w:tblPr>
      <w:tblGrid>
        <w:gridCol w:w="1705"/>
        <w:gridCol w:w="4936"/>
        <w:gridCol w:w="3321"/>
      </w:tblGrid>
      <w:tr w:rsidR="00981672" w14:paraId="3E76A9C0" w14:textId="77777777" w:rsidTr="00981672">
        <w:tc>
          <w:tcPr>
            <w:tcW w:w="1705" w:type="dxa"/>
          </w:tcPr>
          <w:p w14:paraId="506EF0DA" w14:textId="77777777" w:rsidR="00981672" w:rsidRDefault="00981672" w:rsidP="00981672">
            <w:pPr>
              <w:rPr>
                <w:lang w:val="en-GB" w:eastAsia="zh-CN"/>
              </w:rPr>
            </w:pPr>
            <w:r>
              <w:rPr>
                <w:lang w:val="en-GB" w:eastAsia="zh-CN"/>
              </w:rPr>
              <w:t>Solution</w:t>
            </w:r>
          </w:p>
        </w:tc>
        <w:tc>
          <w:tcPr>
            <w:tcW w:w="4936" w:type="dxa"/>
          </w:tcPr>
          <w:p w14:paraId="4B1AACF1" w14:textId="77777777" w:rsidR="00981672" w:rsidRPr="00531975" w:rsidRDefault="00981672" w:rsidP="00981672">
            <w:pPr>
              <w:rPr>
                <w:lang w:eastAsia="zh-CN"/>
              </w:rPr>
            </w:pPr>
            <w:r w:rsidRPr="000B35E7">
              <w:t>non-coherent and partial/non-coherent</w:t>
            </w:r>
            <w:r>
              <w:t xml:space="preserve"> antenna ports</w:t>
            </w:r>
          </w:p>
        </w:tc>
        <w:tc>
          <w:tcPr>
            <w:tcW w:w="3321" w:type="dxa"/>
          </w:tcPr>
          <w:p w14:paraId="596979E8" w14:textId="77777777" w:rsidR="00981672" w:rsidRDefault="00981672" w:rsidP="00981672">
            <w:pPr>
              <w:rPr>
                <w:lang w:val="en-GB" w:eastAsia="zh-CN"/>
              </w:rPr>
            </w:pPr>
            <w:r>
              <w:rPr>
                <w:lang w:val="en-GB" w:eastAsia="zh-CN"/>
              </w:rPr>
              <w:t>Coherent antenna ports</w:t>
            </w:r>
          </w:p>
        </w:tc>
      </w:tr>
      <w:tr w:rsidR="00981672" w14:paraId="4C01F071" w14:textId="77777777" w:rsidTr="00981672">
        <w:tc>
          <w:tcPr>
            <w:tcW w:w="1705" w:type="dxa"/>
          </w:tcPr>
          <w:p w14:paraId="695AF6E0" w14:textId="77777777" w:rsidR="00981672" w:rsidRDefault="00981672" w:rsidP="00981672">
            <w:pPr>
              <w:rPr>
                <w:lang w:val="en-GB" w:eastAsia="zh-CN"/>
              </w:rPr>
            </w:pPr>
            <w:r>
              <w:rPr>
                <w:lang w:val="en-GB" w:eastAsia="zh-CN"/>
              </w:rPr>
              <w:t>UE capability 1</w:t>
            </w:r>
          </w:p>
        </w:tc>
        <w:tc>
          <w:tcPr>
            <w:tcW w:w="8257" w:type="dxa"/>
            <w:gridSpan w:val="2"/>
          </w:tcPr>
          <w:p w14:paraId="61BDDE31" w14:textId="77777777" w:rsidR="00981672" w:rsidRDefault="00981672" w:rsidP="00981672">
            <w:pPr>
              <w:rPr>
                <w:lang w:val="en-GB" w:eastAsia="zh-CN"/>
              </w:rPr>
            </w:pPr>
            <w:r>
              <w:rPr>
                <w:b/>
                <w:i/>
                <w:lang w:eastAsia="zh-CN"/>
              </w:rPr>
              <w:t>T</w:t>
            </w:r>
            <w:r w:rsidRPr="0097089C">
              <w:rPr>
                <w:b/>
                <w:i/>
                <w:lang w:eastAsia="zh-CN"/>
              </w:rPr>
              <w:t xml:space="preserve">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is divided equally among the non-zero PUSCH ports</w:t>
            </w:r>
          </w:p>
        </w:tc>
      </w:tr>
      <w:tr w:rsidR="00981672" w14:paraId="68D6C60C" w14:textId="77777777" w:rsidTr="001341AE">
        <w:trPr>
          <w:trHeight w:val="930"/>
        </w:trPr>
        <w:tc>
          <w:tcPr>
            <w:tcW w:w="1705" w:type="dxa"/>
          </w:tcPr>
          <w:p w14:paraId="0171F572" w14:textId="77777777" w:rsidR="00981672" w:rsidRDefault="00981672" w:rsidP="00981672">
            <w:pPr>
              <w:rPr>
                <w:lang w:val="en-GB" w:eastAsia="zh-CN"/>
              </w:rPr>
            </w:pPr>
            <w:r>
              <w:rPr>
                <w:lang w:val="en-GB" w:eastAsia="zh-CN"/>
              </w:rPr>
              <w:t>UE capability 2</w:t>
            </w:r>
          </w:p>
        </w:tc>
        <w:tc>
          <w:tcPr>
            <w:tcW w:w="4936" w:type="dxa"/>
            <w:vMerge w:val="restart"/>
          </w:tcPr>
          <w:p w14:paraId="0BE1DA74" w14:textId="77777777" w:rsidR="00981672" w:rsidRPr="003A10E5" w:rsidRDefault="00981672" w:rsidP="00981672">
            <w:pPr>
              <w:pStyle w:val="ListParagraph"/>
              <w:numPr>
                <w:ilvl w:val="0"/>
                <w:numId w:val="19"/>
              </w:numPr>
              <w:jc w:val="left"/>
              <w:rPr>
                <w:rFonts w:ascii="Times New Roman" w:hAnsi="Times New Roman"/>
                <w:b/>
                <w:i/>
                <w:sz w:val="20"/>
                <w:szCs w:val="20"/>
                <w:lang w:eastAsia="zh-CN"/>
              </w:rPr>
            </w:pPr>
            <w:r w:rsidRPr="003A10E5">
              <w:rPr>
                <w:rFonts w:ascii="Times New Roman" w:hAnsi="Times New Roman"/>
                <w:b/>
                <w:i/>
                <w:sz w:val="20"/>
                <w:szCs w:val="20"/>
                <w:lang w:eastAsia="zh-CN"/>
              </w:rPr>
              <w:t xml:space="preserve">adopt option 1-1 + option 2 to add a subset of precoders with nonzero entries to PUSCH codebook. </w:t>
            </w:r>
          </w:p>
          <w:p w14:paraId="728644EB" w14:textId="190701E8" w:rsidR="00981672" w:rsidRPr="00420CC8" w:rsidRDefault="00981672" w:rsidP="00981672">
            <w:pPr>
              <w:pStyle w:val="ListParagraph"/>
              <w:numPr>
                <w:ilvl w:val="0"/>
                <w:numId w:val="19"/>
              </w:numPr>
              <w:jc w:val="left"/>
              <w:rPr>
                <w:b/>
                <w:bCs/>
                <w:i/>
                <w:iCs/>
              </w:rPr>
            </w:pPr>
            <w:r w:rsidRPr="003A10E5">
              <w:rPr>
                <w:rFonts w:ascii="Times New Roman" w:hAnsi="Times New Roman"/>
                <w:b/>
                <w:i/>
                <w:sz w:val="20"/>
                <w:szCs w:val="20"/>
                <w:lang w:eastAsia="zh-CN"/>
              </w:rPr>
              <w:t xml:space="preserve">For existing precoders with zero entries in Rel-15 PUSCH codebook, </w:t>
            </w:r>
            <w:r w:rsidR="000E386B">
              <w:rPr>
                <w:rFonts w:ascii="Times New Roman" w:hAnsi="Times New Roman"/>
                <w:b/>
                <w:i/>
                <w:sz w:val="20"/>
                <w:szCs w:val="20"/>
                <w:lang w:eastAsia="zh-CN"/>
              </w:rPr>
              <w:t>UL transmission with full power is not required.</w:t>
            </w:r>
            <w:r w:rsidRPr="003A10E5">
              <w:rPr>
                <w:rFonts w:ascii="Times New Roman" w:hAnsi="Times New Roman"/>
                <w:b/>
                <w:i/>
                <w:sz w:val="20"/>
                <w:szCs w:val="20"/>
                <w:lang w:eastAsia="zh-CN"/>
              </w:rPr>
              <w:t xml:space="preserve"> </w:t>
            </w:r>
          </w:p>
        </w:tc>
        <w:tc>
          <w:tcPr>
            <w:tcW w:w="3321" w:type="dxa"/>
            <w:vMerge w:val="restart"/>
          </w:tcPr>
          <w:p w14:paraId="240EDA3B" w14:textId="53199F74" w:rsidR="00981672" w:rsidRPr="00DE36D0" w:rsidRDefault="00981672" w:rsidP="00981672">
            <w:pPr>
              <w:jc w:val="left"/>
              <w:rPr>
                <w:b/>
                <w:i/>
                <w:lang w:val="en-GB" w:eastAsia="zh-CN"/>
              </w:rPr>
            </w:pPr>
            <w:r w:rsidRPr="009702F0">
              <w:rPr>
                <w:b/>
                <w:i/>
              </w:rPr>
              <w:t>For</w:t>
            </w:r>
            <w:r>
              <w:rPr>
                <w:b/>
                <w:i/>
              </w:rPr>
              <w:t xml:space="preserve"> existing precoders with zero entries in Rel-15 PUSCH codebook, </w:t>
            </w:r>
            <w:r w:rsidR="000E386B">
              <w:rPr>
                <w:b/>
                <w:i/>
                <w:lang w:eastAsia="zh-CN"/>
              </w:rPr>
              <w:t>UL transmission with full power is not required.</w:t>
            </w:r>
            <w:r>
              <w:rPr>
                <w:b/>
                <w:i/>
              </w:rPr>
              <w:t xml:space="preserve"> </w:t>
            </w:r>
          </w:p>
        </w:tc>
      </w:tr>
      <w:tr w:rsidR="00981672" w14:paraId="2FECEAF0" w14:textId="77777777" w:rsidTr="00981672">
        <w:tc>
          <w:tcPr>
            <w:tcW w:w="1705" w:type="dxa"/>
          </w:tcPr>
          <w:p w14:paraId="1278B88B" w14:textId="77777777" w:rsidR="00981672" w:rsidRDefault="00981672" w:rsidP="00981672">
            <w:pPr>
              <w:rPr>
                <w:lang w:val="en-GB" w:eastAsia="zh-CN"/>
              </w:rPr>
            </w:pPr>
            <w:r>
              <w:rPr>
                <w:lang w:val="en-GB" w:eastAsia="zh-CN"/>
              </w:rPr>
              <w:t>UE capability 3</w:t>
            </w:r>
          </w:p>
        </w:tc>
        <w:tc>
          <w:tcPr>
            <w:tcW w:w="4936" w:type="dxa"/>
            <w:vMerge/>
          </w:tcPr>
          <w:p w14:paraId="3C4C5B7A" w14:textId="77777777" w:rsidR="00981672" w:rsidRDefault="00981672" w:rsidP="00981672">
            <w:pPr>
              <w:rPr>
                <w:lang w:val="en-GB" w:eastAsia="zh-CN"/>
              </w:rPr>
            </w:pPr>
          </w:p>
        </w:tc>
        <w:tc>
          <w:tcPr>
            <w:tcW w:w="3321" w:type="dxa"/>
            <w:vMerge/>
          </w:tcPr>
          <w:p w14:paraId="585E2CE3" w14:textId="77777777" w:rsidR="00981672" w:rsidRDefault="00981672" w:rsidP="00981672">
            <w:pPr>
              <w:rPr>
                <w:lang w:val="en-GB" w:eastAsia="zh-CN"/>
              </w:rPr>
            </w:pPr>
          </w:p>
        </w:tc>
      </w:tr>
    </w:tbl>
    <w:p w14:paraId="3DE7FDE6" w14:textId="1E43BE58" w:rsidR="00797DB1" w:rsidRDefault="00797DB1" w:rsidP="00797DB1">
      <w:pPr>
        <w:pStyle w:val="Heading1"/>
        <w:rPr>
          <w:lang w:eastAsia="zh-CN"/>
        </w:rPr>
      </w:pPr>
      <w:bookmarkStart w:id="27" w:name="_Ref4603654"/>
      <w:r>
        <w:rPr>
          <w:lang w:eastAsia="zh-CN"/>
        </w:rPr>
        <w:t>Detail</w:t>
      </w:r>
      <w:r w:rsidR="003532BC">
        <w:rPr>
          <w:lang w:eastAsia="zh-CN"/>
        </w:rPr>
        <w:t>ed</w:t>
      </w:r>
      <w:r>
        <w:rPr>
          <w:lang w:eastAsia="zh-CN"/>
        </w:rPr>
        <w:t xml:space="preserve"> design </w:t>
      </w:r>
      <w:r w:rsidR="001A58A4">
        <w:rPr>
          <w:lang w:eastAsia="zh-CN"/>
        </w:rPr>
        <w:t>of</w:t>
      </w:r>
      <w:r>
        <w:rPr>
          <w:lang w:eastAsia="zh-CN"/>
        </w:rPr>
        <w:t xml:space="preserve"> option 1-1 + option 2</w:t>
      </w:r>
      <w:bookmarkEnd w:id="22"/>
      <w:r w:rsidR="0011783F">
        <w:rPr>
          <w:lang w:eastAsia="zh-CN"/>
        </w:rPr>
        <w:t xml:space="preserve"> (S-CDD)</w:t>
      </w:r>
      <w:bookmarkEnd w:id="27"/>
    </w:p>
    <w:p w14:paraId="47DE9D36" w14:textId="6969D86B" w:rsidR="00AE4B57" w:rsidRPr="00AE4B57" w:rsidRDefault="00AE4B57" w:rsidP="00AE4B57">
      <w:pPr>
        <w:pStyle w:val="Heading2"/>
        <w:rPr>
          <w:lang w:eastAsia="zh-CN"/>
        </w:rPr>
      </w:pPr>
      <w:bookmarkStart w:id="28" w:name="_Ref4688470"/>
      <w:r>
        <w:rPr>
          <w:lang w:eastAsia="zh-CN"/>
        </w:rPr>
        <w:t>PUSCH transmission with option 1-1 + option 2</w:t>
      </w:r>
      <w:bookmarkEnd w:id="28"/>
    </w:p>
    <w:bookmarkEnd w:id="6"/>
    <w:p w14:paraId="5AFD61AA" w14:textId="77777777" w:rsidR="004E5BD2" w:rsidRDefault="00C61EA9" w:rsidP="004E5BD2">
      <w:pPr>
        <w:jc w:val="both"/>
      </w:pPr>
      <w:r>
        <w:t>As noted in the prior s</w:t>
      </w:r>
      <w:r w:rsidR="004E5BD2">
        <w:t xml:space="preserve">ection, restricting precoders to non-zero entries within coherent subsets of antenna ports can prevent a UE from transmitting at full power. </w:t>
      </w:r>
      <w:r w:rsidR="001F4DA6">
        <w:t>Additionally,</w:t>
      </w:r>
      <w:r w:rsidR="004E5BD2">
        <w:t xml:space="preserve"> such a restriction does not take full advantage of all available transmit chains at the UE. Using all available chains can potentially bring more diversity gains in addition to power and help improve performance. One crucial observation in this context is that transparent diversity schemes such as </w:t>
      </w:r>
      <w:r w:rsidR="00724D0D">
        <w:t xml:space="preserve">small </w:t>
      </w:r>
      <w:r w:rsidR="004E5BD2">
        <w:t>cyclic delay diversity (</w:t>
      </w:r>
      <w:r w:rsidR="00724D0D">
        <w:t>S-</w:t>
      </w:r>
      <w:r w:rsidR="004E5BD2">
        <w:t>CDD) do not require coheren</w:t>
      </w:r>
      <w:r w:rsidR="002E4EEC">
        <w:t>ce</w:t>
      </w:r>
      <w:r w:rsidR="004E5BD2">
        <w:t xml:space="preserve"> across antenna ports. This motivates us to consider schemes that exploit precoding within </w:t>
      </w:r>
      <w:r w:rsidR="001F4DA6">
        <w:t>coherent set of antenna ports while deploying diversity schemes across non-coherent set of antenna ports.</w:t>
      </w:r>
    </w:p>
    <w:p w14:paraId="45989A7D" w14:textId="77777777" w:rsidR="006329D8" w:rsidRDefault="00BF44BB" w:rsidP="001F4DA6">
      <w:pPr>
        <w:jc w:val="both"/>
      </w:pPr>
      <w:r>
        <w:t xml:space="preserve">In particular, we envision a two-step process wherein the UE </w:t>
      </w:r>
      <w:r w:rsidR="006C7D7A">
        <w:t xml:space="preserve">first precodes the transmit signal using the assigned precoder, followed by the application of a transparent diversity scheme across the non-coherent sets of antennas. </w:t>
      </w:r>
      <w:r w:rsidR="006329D8">
        <w:t>Th</w:t>
      </w:r>
      <w:r w:rsidR="002B5CC4">
        <w:t>is</w:t>
      </w:r>
      <w:r w:rsidR="006329D8">
        <w:t xml:space="preserve"> process is illustrated in the following two figures for a UE with 2 non-coherent antenna ports and a UE with 4 pairwise-coherent antenna ports.</w:t>
      </w:r>
    </w:p>
    <w:p w14:paraId="0A6B7E30" w14:textId="77777777" w:rsidR="005B278E" w:rsidRDefault="00520493" w:rsidP="005B278E">
      <w:pPr>
        <w:keepNext/>
        <w:jc w:val="center"/>
      </w:pPr>
      <w:r>
        <w:object w:dxaOrig="6840" w:dyaOrig="3240" w14:anchorId="4E8A056C">
          <v:shape id="_x0000_i1035" type="#_x0000_t75" style="width:342.1pt;height:162.3pt" o:ole="">
            <v:imagedata r:id="rId39" o:title=""/>
          </v:shape>
          <o:OLEObject Type="Embed" ProgID="Visio.Drawing.11" ShapeID="_x0000_i1035" DrawAspect="Content" ObjectID="_1618414810" r:id="rId40"/>
        </w:object>
      </w:r>
    </w:p>
    <w:p w14:paraId="58D4A392" w14:textId="26327704" w:rsidR="006329D8"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787575">
        <w:rPr>
          <w:noProof/>
        </w:rPr>
        <w:t>8</w:t>
      </w:r>
      <w:r w:rsidR="0079466B">
        <w:rPr>
          <w:noProof/>
        </w:rPr>
        <w:fldChar w:fldCharType="end"/>
      </w:r>
      <w:r w:rsidR="000B2A1A">
        <w:rPr>
          <w:noProof/>
        </w:rPr>
        <w:t>:</w:t>
      </w:r>
      <w:r>
        <w:t xml:space="preserve"> Precoding + CDD for a UE with 2 non-coherent antenna ports</w:t>
      </w:r>
    </w:p>
    <w:p w14:paraId="7093F15A" w14:textId="77777777" w:rsidR="00BF44BB" w:rsidRDefault="00BF44BB" w:rsidP="00100F7B"/>
    <w:p w14:paraId="769EF750" w14:textId="77777777" w:rsidR="005B278E" w:rsidRDefault="00520493" w:rsidP="005B278E">
      <w:pPr>
        <w:keepNext/>
        <w:jc w:val="center"/>
      </w:pPr>
      <w:r>
        <w:object w:dxaOrig="8400" w:dyaOrig="4440" w14:anchorId="1FFEF1C1">
          <v:shape id="_x0000_i1036" type="#_x0000_t75" style="width:419.95pt;height:222.25pt" o:ole="">
            <v:imagedata r:id="rId41" o:title=""/>
          </v:shape>
          <o:OLEObject Type="Embed" ProgID="Visio.Drawing.11" ShapeID="_x0000_i1036" DrawAspect="Content" ObjectID="_1618414811" r:id="rId42"/>
        </w:object>
      </w:r>
    </w:p>
    <w:p w14:paraId="4B82AE60" w14:textId="0C6108D2" w:rsidR="00BF44BB" w:rsidRDefault="005B278E" w:rsidP="005B278E">
      <w:pPr>
        <w:pStyle w:val="Caption"/>
        <w:jc w:val="center"/>
      </w:pPr>
      <w:bookmarkStart w:id="29" w:name="_Ref4694013"/>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787575">
        <w:rPr>
          <w:noProof/>
        </w:rPr>
        <w:t>9</w:t>
      </w:r>
      <w:r w:rsidR="0079466B">
        <w:rPr>
          <w:noProof/>
        </w:rPr>
        <w:fldChar w:fldCharType="end"/>
      </w:r>
      <w:bookmarkEnd w:id="29"/>
      <w:r w:rsidR="000B2A1A">
        <w:rPr>
          <w:noProof/>
        </w:rPr>
        <w:t>:</w:t>
      </w:r>
      <w:r>
        <w:t xml:space="preserve"> Precoding + CDD for a UE with 4 pairwise coherent antenna ports</w:t>
      </w:r>
    </w:p>
    <w:p w14:paraId="13F1B492" w14:textId="3DD8B7B5" w:rsidR="005F75EC" w:rsidRDefault="005B278E" w:rsidP="00100F7B">
      <w:r>
        <w:t>As illustrated in</w:t>
      </w:r>
      <w:r w:rsidR="008E2942">
        <w:t xml:space="preserve"> </w:t>
      </w:r>
      <w:r w:rsidR="008E2942">
        <w:fldChar w:fldCharType="begin"/>
      </w:r>
      <w:r w:rsidR="008E2942">
        <w:instrText xml:space="preserve"> REF _Ref4694013 \h </w:instrText>
      </w:r>
      <w:r w:rsidR="008E2942">
        <w:fldChar w:fldCharType="separate"/>
      </w:r>
      <w:r w:rsidR="00787575">
        <w:t xml:space="preserve">Figure </w:t>
      </w:r>
      <w:r w:rsidR="00787575">
        <w:rPr>
          <w:noProof/>
        </w:rPr>
        <w:t>9</w:t>
      </w:r>
      <w:r w:rsidR="008E2942">
        <w:fldChar w:fldCharType="end"/>
      </w:r>
      <w:r>
        <w:t xml:space="preserve">, the precoder assigned to a UE with 4 pairwise coherent antenna ports can be interpreted to contain two </w:t>
      </w:r>
      <m:oMath>
        <m:r>
          <w:rPr>
            <w:rFonts w:ascii="Cambria Math" w:hAnsi="Cambria Math"/>
          </w:rPr>
          <m:t xml:space="preserve">2×1 </m:t>
        </m:r>
      </m:oMath>
      <w:r>
        <w:t xml:space="preserve"> precoders, one spanning the first pair of coherent antenna ports and the second spanning the second pair of coherent antennas. With this interpretation, the precoding operation can be seen as synthesizing two virtual antenna ports that are non-coherent with each other. In the second step, a </w:t>
      </w:r>
      <w:r w:rsidR="005F75EC">
        <w:t xml:space="preserve">transparent </w:t>
      </w:r>
      <w:r>
        <w:t xml:space="preserve">diversity scheme such as </w:t>
      </w:r>
      <w:r w:rsidR="005F75EC">
        <w:t>cyclic delay diversity (CDD)</w:t>
      </w:r>
      <w:r>
        <w:t xml:space="preserve"> is used across </w:t>
      </w:r>
      <w:r w:rsidR="005F75EC">
        <w:t>these two virtual antenna ports to synthesize a single virtual port for uplink transmission</w:t>
      </w:r>
      <w:r w:rsidR="00FC337D">
        <w:t>.</w:t>
      </w:r>
    </w:p>
    <w:p w14:paraId="3AA90434" w14:textId="77777777" w:rsidR="00FC337D" w:rsidRDefault="00FC337D" w:rsidP="00100F7B">
      <w:r>
        <w:t>Such a scheme is observed to show performance gains compared to current Rel. 15-compliant transmission of codebook-based PUSCH transmission. In the following figure the proposed scheme is compared agai</w:t>
      </w:r>
      <w:r w:rsidR="00666EA6">
        <w:t>nst a 1 or 2</w:t>
      </w:r>
      <w:r>
        <w:t xml:space="preserve"> layer </w:t>
      </w:r>
      <w:r w:rsidR="00666EA6">
        <w:t xml:space="preserve">codebook-based </w:t>
      </w:r>
      <w:r>
        <w:t xml:space="preserve"> PUSCH transmission</w:t>
      </w:r>
      <w:r w:rsidR="00666EA6">
        <w:t xml:space="preserve"> for a UE with 4 pairwise-coherent antenna ports. Note that for 1 layer transmission, </w:t>
      </w:r>
      <w:r>
        <w:t>only 2 of the 4 antenna ports a</w:t>
      </w:r>
      <w:r w:rsidR="00666EA6">
        <w:t xml:space="preserve">re used while the two layer transmission </w:t>
      </w:r>
      <w:r>
        <w:t>can potentially use all four antenna ports.</w:t>
      </w:r>
    </w:p>
    <w:p w14:paraId="01131D74" w14:textId="4AB4DC01" w:rsidR="00FC337D" w:rsidRDefault="00520493" w:rsidP="00FC337D">
      <w:pPr>
        <w:keepNext/>
        <w:jc w:val="center"/>
      </w:pPr>
      <w:r>
        <w:rPr>
          <w:noProof/>
        </w:rPr>
        <w:lastRenderedPageBreak/>
        <w:drawing>
          <wp:inline distT="0" distB="0" distL="0" distR="0" wp14:anchorId="128D33B6" wp14:editId="6C8F2615">
            <wp:extent cx="4325620" cy="30245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25620" cy="3024505"/>
                    </a:xfrm>
                    <a:prstGeom prst="rect">
                      <a:avLst/>
                    </a:prstGeom>
                    <a:noFill/>
                    <a:ln>
                      <a:noFill/>
                    </a:ln>
                  </pic:spPr>
                </pic:pic>
              </a:graphicData>
            </a:graphic>
          </wp:inline>
        </w:drawing>
      </w:r>
    </w:p>
    <w:p w14:paraId="04EE15D1" w14:textId="08CE8B88" w:rsidR="00546BFE" w:rsidRDefault="00FC337D" w:rsidP="007F4DAF">
      <w:pPr>
        <w:pStyle w:val="Caption"/>
        <w:jc w:val="center"/>
      </w:pPr>
      <w:r>
        <w:t xml:space="preserve">Figure </w:t>
      </w:r>
      <w:r>
        <w:fldChar w:fldCharType="begin"/>
      </w:r>
      <w:r w:rsidRPr="001D00B4">
        <w:instrText xml:space="preserve"> SEQ Figure \* ARABIC </w:instrText>
      </w:r>
      <w:r>
        <w:fldChar w:fldCharType="separate"/>
      </w:r>
      <w:r w:rsidR="00787575">
        <w:rPr>
          <w:noProof/>
        </w:rPr>
        <w:t>10</w:t>
      </w:r>
      <w:r>
        <w:fldChar w:fldCharType="end"/>
      </w:r>
      <w:r w:rsidR="000B2A1A">
        <w:t>:</w:t>
      </w:r>
      <w:r>
        <w:t xml:space="preserve"> Performance of the proposed scheme compared to Rel. 15-compliant precoding scheme</w:t>
      </w:r>
    </w:p>
    <w:p w14:paraId="3CC7977E" w14:textId="77777777" w:rsidR="00B134F4" w:rsidRPr="00CA5623" w:rsidRDefault="00666EA6" w:rsidP="00C20A75">
      <w:pPr>
        <w:jc w:val="both"/>
      </w:pPr>
      <w:r w:rsidRPr="00CA5623">
        <w:t xml:space="preserve">Based on these observations, we </w:t>
      </w:r>
      <w:r w:rsidR="00C20A75" w:rsidRPr="00CA5623">
        <w:t xml:space="preserve">can </w:t>
      </w:r>
      <w:r w:rsidR="00D42DC4" w:rsidRPr="00CA5623">
        <w:t>consider</w:t>
      </w:r>
      <w:r w:rsidR="00C20A75" w:rsidRPr="00CA5623">
        <w:t xml:space="preserve"> </w:t>
      </w:r>
      <w:r w:rsidR="0098133E">
        <w:t>allowing UEs with noncoherent antennas to use the following TPMIs</w:t>
      </w:r>
      <w:r w:rsidR="00C20A75" w:rsidRPr="00CA5623">
        <w:t>:</w:t>
      </w:r>
    </w:p>
    <w:p w14:paraId="500B88D3" w14:textId="77777777" w:rsidR="000B5C4C" w:rsidRPr="00CA5623" w:rsidRDefault="00C20A75"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TPMIs</w:t>
      </w:r>
      <w:r w:rsidR="00795862">
        <w:rPr>
          <w:rFonts w:ascii="Times New Roman" w:hAnsi="Times New Roman"/>
          <w:sz w:val="20"/>
          <w:szCs w:val="20"/>
        </w:rPr>
        <w:t xml:space="preserve"> 0</w:t>
      </w:r>
      <w:r w:rsidR="005F6E07">
        <w:rPr>
          <w:rFonts w:ascii="Times New Roman" w:hAnsi="Times New Roman"/>
          <w:sz w:val="20"/>
          <w:szCs w:val="20"/>
        </w:rPr>
        <w:t xml:space="preserve"> to 2</w:t>
      </w:r>
      <w:r w:rsidRPr="00CA5623">
        <w:rPr>
          <w:rFonts w:ascii="Times New Roman" w:hAnsi="Times New Roman"/>
          <w:sz w:val="20"/>
          <w:szCs w:val="20"/>
        </w:rPr>
        <w:t xml:space="preserve"> in</w:t>
      </w:r>
      <w:r w:rsidR="00FF4510" w:rsidRPr="00CA5623">
        <w:rPr>
          <w:rFonts w:ascii="Times New Roman" w:hAnsi="Times New Roman"/>
          <w:sz w:val="20"/>
          <w:szCs w:val="20"/>
        </w:rPr>
        <w:t xml:space="preserve">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6.3.1.5-1</w:t>
      </w:r>
      <w:r w:rsidRPr="00CA5623">
        <w:rPr>
          <w:rFonts w:ascii="Times New Roman" w:hAnsi="Times New Roman"/>
          <w:sz w:val="20"/>
          <w:szCs w:val="20"/>
        </w:rPr>
        <w:t xml:space="preserve"> (Single-layer transmission using two antenna ports),</w:t>
      </w:r>
    </w:p>
    <w:p w14:paraId="658CEE80" w14:textId="77777777"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6.3.1.5-2</w:t>
      </w:r>
      <w:r w:rsidR="00C20A75" w:rsidRPr="00CA5623">
        <w:rPr>
          <w:rFonts w:ascii="Times New Roman" w:hAnsi="Times New Roman"/>
          <w:sz w:val="20"/>
          <w:szCs w:val="20"/>
        </w:rPr>
        <w:t xml:space="preserve"> (Single layer transmission using four antenna ports with transform precoding), </w:t>
      </w:r>
    </w:p>
    <w:p w14:paraId="6AA69B42" w14:textId="77777777"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6.3.1.5-3</w:t>
      </w:r>
      <w:r w:rsidR="00C20A75" w:rsidRPr="00CA5623">
        <w:rPr>
          <w:rFonts w:ascii="Times New Roman" w:hAnsi="Times New Roman"/>
          <w:sz w:val="20"/>
          <w:szCs w:val="20"/>
        </w:rPr>
        <w:t xml:space="preserve"> (Single layer transmission using four antenna ports without transform precoding)</w:t>
      </w:r>
      <w:r w:rsidRPr="00CA5623">
        <w:rPr>
          <w:rFonts w:ascii="Times New Roman" w:hAnsi="Times New Roman"/>
          <w:sz w:val="20"/>
          <w:szCs w:val="20"/>
        </w:rPr>
        <w:t>,</w:t>
      </w:r>
    </w:p>
    <w:p w14:paraId="149F2F5C" w14:textId="77777777" w:rsidR="000B5C4C" w:rsidRPr="00CA5623" w:rsidRDefault="00C20A75" w:rsidP="00144F28">
      <w:pPr>
        <w:pStyle w:val="ListParagraph"/>
        <w:numPr>
          <w:ilvl w:val="0"/>
          <w:numId w:val="8"/>
        </w:numPr>
        <w:jc w:val="both"/>
        <w:rPr>
          <w:rFonts w:ascii="Times New Roman" w:hAnsi="Times New Roman"/>
          <w:sz w:val="20"/>
          <w:szCs w:val="20"/>
        </w:rPr>
      </w:pPr>
      <w:bookmarkStart w:id="30" w:name="_Hlk528845712"/>
      <w:r w:rsidRPr="00CA5623">
        <w:rPr>
          <w:rFonts w:ascii="Times New Roman" w:hAnsi="Times New Roman"/>
          <w:sz w:val="20"/>
          <w:szCs w:val="20"/>
        </w:rPr>
        <w:t xml:space="preserve">TPMI 0 to </w:t>
      </w:r>
      <w:r w:rsidR="00A66242">
        <w:rPr>
          <w:rFonts w:ascii="Times New Roman" w:hAnsi="Times New Roman"/>
          <w:sz w:val="20"/>
          <w:szCs w:val="20"/>
        </w:rPr>
        <w:t>6</w:t>
      </w:r>
      <w:r w:rsidRPr="00CA5623">
        <w:rPr>
          <w:rFonts w:ascii="Times New Roman" w:hAnsi="Times New Roman"/>
          <w:sz w:val="20"/>
          <w:szCs w:val="20"/>
        </w:rPr>
        <w:t xml:space="preserve"> in </w:t>
      </w:r>
      <w:r w:rsidR="00CA5623">
        <w:rPr>
          <w:rFonts w:ascii="Times New Roman" w:hAnsi="Times New Roman"/>
          <w:b/>
          <w:bCs/>
          <w:i/>
          <w:iCs/>
          <w:sz w:val="20"/>
          <w:szCs w:val="20"/>
        </w:rPr>
        <w:t xml:space="preserve">38.211 </w:t>
      </w:r>
      <w:r w:rsidRPr="00CA5623">
        <w:rPr>
          <w:rFonts w:ascii="Times New Roman" w:hAnsi="Times New Roman"/>
          <w:sz w:val="20"/>
          <w:szCs w:val="20"/>
        </w:rPr>
        <w:t>Table 6.3.1.5-5 (Two layer transmission using four antenna ports without transform precoding)</w:t>
      </w:r>
      <w:r w:rsidR="000B5C4C" w:rsidRPr="00CA5623">
        <w:rPr>
          <w:rFonts w:ascii="Times New Roman" w:hAnsi="Times New Roman"/>
          <w:sz w:val="20"/>
          <w:szCs w:val="20"/>
        </w:rPr>
        <w:t>,</w:t>
      </w:r>
    </w:p>
    <w:p w14:paraId="39E8A3FB" w14:textId="77777777" w:rsidR="00FF4510" w:rsidRPr="00CA5623" w:rsidRDefault="00C20A75" w:rsidP="00144F28">
      <w:pPr>
        <w:pStyle w:val="ListParagraph"/>
        <w:numPr>
          <w:ilvl w:val="0"/>
          <w:numId w:val="8"/>
        </w:numPr>
        <w:jc w:val="both"/>
        <w:rPr>
          <w:rFonts w:ascii="Times New Roman" w:hAnsi="Times New Roman"/>
          <w:sz w:val="20"/>
          <w:szCs w:val="20"/>
        </w:rPr>
      </w:pPr>
      <w:r w:rsidRPr="006A3B30">
        <w:rPr>
          <w:rFonts w:ascii="Times New Roman" w:hAnsi="Times New Roman"/>
          <w:sz w:val="20"/>
          <w:szCs w:val="20"/>
        </w:rPr>
        <w:t xml:space="preserve">and TPMI 0 to </w:t>
      </w:r>
      <w:r w:rsidR="002710D6" w:rsidRPr="006A3B30">
        <w:rPr>
          <w:rFonts w:ascii="Times New Roman" w:hAnsi="Times New Roman"/>
          <w:sz w:val="20"/>
          <w:szCs w:val="20"/>
        </w:rPr>
        <w:t>1</w:t>
      </w:r>
      <w:r w:rsidRPr="006A3B30">
        <w:rPr>
          <w:rFonts w:ascii="Times New Roman" w:hAnsi="Times New Roman"/>
          <w:sz w:val="20"/>
          <w:szCs w:val="20"/>
        </w:rPr>
        <w:t xml:space="preserve"> in </w:t>
      </w:r>
      <w:r w:rsidR="00CA5623" w:rsidRPr="006A3B30">
        <w:rPr>
          <w:rFonts w:ascii="Times New Roman" w:hAnsi="Times New Roman"/>
          <w:b/>
          <w:bCs/>
          <w:i/>
          <w:iCs/>
          <w:sz w:val="20"/>
          <w:szCs w:val="20"/>
        </w:rPr>
        <w:t xml:space="preserve">38.211 </w:t>
      </w:r>
      <w:r w:rsidRPr="006A3B30">
        <w:rPr>
          <w:rFonts w:ascii="Times New Roman" w:hAnsi="Times New Roman"/>
          <w:sz w:val="20"/>
          <w:szCs w:val="20"/>
        </w:rPr>
        <w:t>Table</w:t>
      </w:r>
      <w:r w:rsidRPr="00CA5623">
        <w:rPr>
          <w:rFonts w:ascii="Times New Roman" w:hAnsi="Times New Roman"/>
          <w:sz w:val="20"/>
          <w:szCs w:val="20"/>
        </w:rPr>
        <w:t xml:space="preserve"> 6.3.1.5-6 (Three layer transmission using four antenna ports without transform precoding).</w:t>
      </w:r>
    </w:p>
    <w:bookmarkEnd w:id="30"/>
    <w:p w14:paraId="2CE79992" w14:textId="77777777" w:rsidR="000B5C4C" w:rsidRPr="00CA5623" w:rsidRDefault="00C47CAC" w:rsidP="00C20A75">
      <w:pPr>
        <w:jc w:val="both"/>
      </w:pPr>
      <w:r w:rsidRPr="00CA5623">
        <w:t xml:space="preserve">Similarly, </w:t>
      </w:r>
      <w:r w:rsidR="0098133E" w:rsidRPr="00CA5623">
        <w:t xml:space="preserve">we can consider </w:t>
      </w:r>
      <w:r w:rsidR="0098133E">
        <w:t>allowing UEs with partially coherent antennas (pairwise coherence) to use the following TPMIs</w:t>
      </w:r>
      <w:r w:rsidR="0098133E" w:rsidRPr="00CA5623">
        <w:t>:</w:t>
      </w:r>
    </w:p>
    <w:p w14:paraId="4BFB3128" w14:textId="77777777" w:rsidR="000B5C4C" w:rsidRPr="00CA5623" w:rsidRDefault="00C47CA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TPMIs</w:t>
      </w:r>
      <w:r w:rsidR="00AE0B2D">
        <w:rPr>
          <w:rFonts w:ascii="Times New Roman" w:hAnsi="Times New Roman"/>
          <w:sz w:val="20"/>
          <w:szCs w:val="20"/>
        </w:rPr>
        <w:t xml:space="preserve"> 0 to </w:t>
      </w:r>
      <w:r w:rsidR="000F5C36">
        <w:rPr>
          <w:rFonts w:ascii="Times New Roman" w:hAnsi="Times New Roman"/>
          <w:sz w:val="20"/>
          <w:szCs w:val="20"/>
        </w:rPr>
        <w:t>1</w:t>
      </w:r>
      <w:r w:rsidR="0098133E">
        <w:rPr>
          <w:rFonts w:ascii="Times New Roman" w:hAnsi="Times New Roman"/>
          <w:sz w:val="20"/>
          <w:szCs w:val="20"/>
        </w:rPr>
        <w:t>9</w:t>
      </w:r>
      <w:r w:rsidR="000F5C36">
        <w:rPr>
          <w:rFonts w:ascii="Times New Roman" w:hAnsi="Times New Roman"/>
          <w:sz w:val="20"/>
          <w:szCs w:val="20"/>
        </w:rPr>
        <w:t>,</w:t>
      </w:r>
      <w:r w:rsidRPr="00CA5623">
        <w:rPr>
          <w:rFonts w:ascii="Times New Roman" w:hAnsi="Times New Roman"/>
          <w:sz w:val="20"/>
          <w:szCs w:val="20"/>
        </w:rPr>
        <w:t xml:space="preserve"> in</w:t>
      </w:r>
      <w:r>
        <w:rPr>
          <w:rFonts w:ascii="Times New Roman" w:hAnsi="Times New Roman"/>
          <w:sz w:val="20"/>
          <w:szCs w:val="20"/>
        </w:rPr>
        <w:t xml:space="preserve"> </w:t>
      </w:r>
      <w:r w:rsidR="00CA5623">
        <w:rPr>
          <w:rFonts w:ascii="Times New Roman" w:hAnsi="Times New Roman"/>
          <w:b/>
          <w:bCs/>
          <w:i/>
          <w:iCs/>
          <w:sz w:val="20"/>
          <w:szCs w:val="20"/>
        </w:rPr>
        <w:t>38.211</w:t>
      </w:r>
      <w:r w:rsidRPr="00CA5623">
        <w:rPr>
          <w:rFonts w:ascii="Times New Roman" w:hAnsi="Times New Roman"/>
          <w:sz w:val="20"/>
          <w:szCs w:val="20"/>
        </w:rPr>
        <w:t xml:space="preserve"> Table 6.3.1.5-2 (Single layer transmission using four antenna ports with transform precoding)</w:t>
      </w:r>
    </w:p>
    <w:p w14:paraId="7E99B16E" w14:textId="77777777" w:rsidR="00C47CAC" w:rsidRPr="00CA5623" w:rsidRDefault="000B5C4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 xml:space="preserve">TPMIs </w:t>
      </w:r>
      <w:r w:rsidR="0098133E">
        <w:rPr>
          <w:rFonts w:ascii="Times New Roman" w:hAnsi="Times New Roman"/>
          <w:sz w:val="20"/>
          <w:szCs w:val="20"/>
        </w:rPr>
        <w:t xml:space="preserve">0 to 19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C47CAC" w:rsidRPr="00CA5623">
        <w:rPr>
          <w:rFonts w:ascii="Times New Roman" w:hAnsi="Times New Roman"/>
          <w:sz w:val="20"/>
          <w:szCs w:val="20"/>
        </w:rPr>
        <w:t>Table 6.3.1.5-3 (</w:t>
      </w:r>
      <w:r w:rsidR="007B2C43" w:rsidRPr="00CA5623">
        <w:rPr>
          <w:rFonts w:ascii="Times New Roman" w:hAnsi="Times New Roman"/>
          <w:sz w:val="20"/>
          <w:szCs w:val="20"/>
        </w:rPr>
        <w:t>Single layer transmission using four antenna ports without transform precoding</w:t>
      </w:r>
      <w:r w:rsidR="00C47CAC" w:rsidRPr="00CA5623">
        <w:rPr>
          <w:rFonts w:ascii="Times New Roman" w:hAnsi="Times New Roman"/>
          <w:sz w:val="20"/>
          <w:szCs w:val="20"/>
        </w:rPr>
        <w:t>)</w:t>
      </w:r>
      <w:r w:rsidR="007B2C43" w:rsidRPr="00CA5623">
        <w:rPr>
          <w:rFonts w:ascii="Times New Roman" w:hAnsi="Times New Roman"/>
          <w:sz w:val="20"/>
          <w:szCs w:val="20"/>
        </w:rPr>
        <w:t xml:space="preserve">. </w:t>
      </w:r>
    </w:p>
    <w:p w14:paraId="6938CA5C" w14:textId="77777777" w:rsidR="00CA5623" w:rsidRDefault="00CA5623" w:rsidP="00666EA6">
      <w:pPr>
        <w:jc w:val="both"/>
        <w:rPr>
          <w:bCs/>
          <w:iCs/>
        </w:rPr>
      </w:pPr>
    </w:p>
    <w:p w14:paraId="42B81FEF" w14:textId="77777777" w:rsidR="00FF4510" w:rsidRDefault="007B2C43" w:rsidP="00666EA6">
      <w:pPr>
        <w:jc w:val="both"/>
        <w:rPr>
          <w:bCs/>
          <w:iCs/>
        </w:rPr>
      </w:pPr>
      <w:r>
        <w:rPr>
          <w:bCs/>
          <w:iCs/>
        </w:rPr>
        <w:t>Based on these observations we make the following proposal</w:t>
      </w:r>
    </w:p>
    <w:p w14:paraId="34D3BBF8" w14:textId="76BF7EF1" w:rsidR="001F7F57" w:rsidRDefault="001F7F57" w:rsidP="001F7F57">
      <w:pPr>
        <w:rPr>
          <w:b/>
          <w:i/>
        </w:rPr>
      </w:pPr>
      <w:r>
        <w:rPr>
          <w:b/>
          <w:i/>
          <w:u w:val="single"/>
        </w:rPr>
        <w:t>Proposal 6:</w:t>
      </w:r>
      <w:r>
        <w:rPr>
          <w:b/>
          <w:i/>
        </w:rPr>
        <w:t xml:space="preserve"> Option 1-1</w:t>
      </w:r>
      <w:r w:rsidR="00002073">
        <w:rPr>
          <w:b/>
          <w:i/>
        </w:rPr>
        <w:t xml:space="preserve"> + option 2</w:t>
      </w:r>
      <w:r>
        <w:rPr>
          <w:b/>
          <w:i/>
        </w:rPr>
        <w:t xml:space="preserve"> is implemented by allowing the </w:t>
      </w:r>
      <w:r>
        <w:rPr>
          <w:b/>
          <w:bCs/>
          <w:i/>
          <w:iCs/>
        </w:rPr>
        <w:t xml:space="preserve">following PUSCH </w:t>
      </w:r>
      <w:r>
        <w:rPr>
          <w:b/>
          <w:i/>
        </w:rPr>
        <w:t>precoders with non-zero entries that span across non-coherent antenna ports with</w:t>
      </w:r>
      <w:r>
        <w:rPr>
          <w:b/>
          <w:bCs/>
          <w:i/>
          <w:iCs/>
        </w:rPr>
        <w:t xml:space="preserve"> up to UE implementation e.g. a small cyclic or linear delay may be applied across non-coherent antenna ports</w:t>
      </w:r>
      <w:r>
        <w:rPr>
          <w:b/>
          <w:i/>
        </w:rPr>
        <w:t>.</w:t>
      </w:r>
    </w:p>
    <w:p w14:paraId="39DEE945" w14:textId="77777777" w:rsidR="001F7F57" w:rsidRDefault="001F7F57" w:rsidP="001F7F57">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r>
        <w:rPr>
          <w:rFonts w:ascii="Times New Roman" w:hAnsi="Times New Roman"/>
          <w:b/>
          <w:bCs/>
          <w:i/>
          <w:iCs/>
          <w:sz w:val="20"/>
          <w:szCs w:val="20"/>
        </w:rPr>
        <w:t>codebookSubset = “noncoherentWithCyclicDelay” in 38.212 Section 7.1 for UEs with noncoherent antennas to include:</w:t>
      </w:r>
    </w:p>
    <w:p w14:paraId="37A7BD2E" w14:textId="77777777" w:rsidR="001F7F57" w:rsidRDefault="001F7F57" w:rsidP="001F7F57">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2 in </w:t>
      </w:r>
      <w:r>
        <w:rPr>
          <w:rFonts w:ascii="Times New Roman" w:hAnsi="Times New Roman"/>
          <w:b/>
          <w:bCs/>
          <w:i/>
          <w:iCs/>
          <w:sz w:val="20"/>
          <w:szCs w:val="20"/>
        </w:rPr>
        <w:t xml:space="preserve">38.211 </w:t>
      </w:r>
      <w:r>
        <w:rPr>
          <w:rFonts w:ascii="Times New Roman" w:hAnsi="Times New Roman"/>
          <w:b/>
          <w:i/>
          <w:sz w:val="20"/>
          <w:szCs w:val="20"/>
        </w:rPr>
        <w:t>Table 6.3.1.5-1 (Single-layer transmission using two antenna ports).</w:t>
      </w:r>
    </w:p>
    <w:p w14:paraId="391161A2" w14:textId="77777777" w:rsidR="001F7F57" w:rsidRDefault="001F7F57" w:rsidP="001F7F57">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 xml:space="preserve">Table 6.3.1.5-2 (Single layer transmission using four antenna ports with transform precoding). </w:t>
      </w:r>
    </w:p>
    <w:p w14:paraId="6ADB481C" w14:textId="77777777" w:rsidR="001F7F57" w:rsidRDefault="001F7F57" w:rsidP="001F7F57">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Table 6.3.1.5-3 (Single layer transmission using four antenna ports without transform precoding).</w:t>
      </w:r>
    </w:p>
    <w:p w14:paraId="796A4637" w14:textId="77777777" w:rsidR="001F7F57" w:rsidRDefault="001F7F57" w:rsidP="001F7F57">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6 in 38.211 Table 6.3.1.5-5 (Two layer transmission using four antenna ports without transform precoding),</w:t>
      </w:r>
    </w:p>
    <w:p w14:paraId="7D14A97B" w14:textId="77777777" w:rsidR="001F7F57" w:rsidRDefault="001F7F57" w:rsidP="001F7F57">
      <w:pPr>
        <w:pStyle w:val="ListParagraph"/>
        <w:numPr>
          <w:ilvl w:val="1"/>
          <w:numId w:val="7"/>
        </w:numPr>
        <w:jc w:val="both"/>
        <w:rPr>
          <w:rFonts w:ascii="Times New Roman" w:hAnsi="Times New Roman"/>
          <w:b/>
          <w:i/>
          <w:sz w:val="20"/>
          <w:szCs w:val="20"/>
        </w:rPr>
      </w:pPr>
      <w:r>
        <w:rPr>
          <w:rFonts w:ascii="Times New Roman" w:hAnsi="Times New Roman"/>
          <w:b/>
          <w:i/>
          <w:sz w:val="20"/>
          <w:szCs w:val="20"/>
        </w:rPr>
        <w:lastRenderedPageBreak/>
        <w:t>and TPMI 0 to 1 in 38.211 Table 6.3.1.5-6 (Three layer transmission using four antenna ports without transform precoding).</w:t>
      </w:r>
    </w:p>
    <w:p w14:paraId="1CB6DD7B" w14:textId="77777777" w:rsidR="001F7F57" w:rsidRDefault="001F7F57" w:rsidP="001F7F57">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r>
        <w:rPr>
          <w:rFonts w:ascii="Times New Roman" w:hAnsi="Times New Roman"/>
          <w:b/>
          <w:bCs/>
          <w:i/>
          <w:iCs/>
          <w:sz w:val="20"/>
          <w:szCs w:val="20"/>
        </w:rPr>
        <w:t>codebookSubset “nonCoherent” in 38.212</w:t>
      </w:r>
    </w:p>
    <w:p w14:paraId="2E5B6CA9" w14:textId="77777777" w:rsidR="001F7F57" w:rsidRDefault="001F7F57" w:rsidP="001F7F57">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r>
        <w:rPr>
          <w:rFonts w:ascii="Times New Roman" w:hAnsi="Times New Roman"/>
          <w:b/>
          <w:bCs/>
          <w:i/>
          <w:iCs/>
          <w:sz w:val="20"/>
          <w:szCs w:val="20"/>
        </w:rPr>
        <w:t>codebookSubset = “partialAndNonCoherentWithCyclicDelay” in 38.212 Section 7.1 for UEs with partial and noncoherent antennas to include:</w:t>
      </w:r>
    </w:p>
    <w:p w14:paraId="046452FC" w14:textId="77777777" w:rsidR="001F7F57" w:rsidRDefault="001F7F57" w:rsidP="001F7F57">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TPMIs 0 to 19, in 38.211 Table 6.3.1.5-2 (Single layer transmission using four antenna ports with transform precoding).</w:t>
      </w:r>
    </w:p>
    <w:p w14:paraId="17D03AE2" w14:textId="77777777" w:rsidR="001F7F57" w:rsidRDefault="001F7F57" w:rsidP="001F7F57">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 xml:space="preserve">TPMIs 0 to 19 in 38.211 Table 6.3.1.5-3 (Single layer transmission using four antenna ports without transform precoding). </w:t>
      </w:r>
    </w:p>
    <w:p w14:paraId="2A6F9F75" w14:textId="77777777" w:rsidR="001F7F57" w:rsidRDefault="001F7F57" w:rsidP="001F7F57">
      <w:pPr>
        <w:pStyle w:val="ListParagraph"/>
        <w:numPr>
          <w:ilvl w:val="1"/>
          <w:numId w:val="7"/>
        </w:numPr>
        <w:jc w:val="both"/>
        <w:rPr>
          <w:rFonts w:ascii="Times New Roman" w:hAnsi="Times New Roman"/>
          <w:b/>
          <w:bCs/>
          <w:i/>
          <w:iCs/>
          <w:sz w:val="20"/>
          <w:szCs w:val="20"/>
        </w:rPr>
      </w:pPr>
      <w:r>
        <w:rPr>
          <w:rFonts w:ascii="Times New Roman" w:hAnsi="Times New Roman"/>
          <w:b/>
          <w:i/>
          <w:sz w:val="20"/>
          <w:szCs w:val="20"/>
        </w:rPr>
        <w:t xml:space="preserve">For Tables not listed above, set of allowed TPMI remains same as that for </w:t>
      </w:r>
      <w:r>
        <w:rPr>
          <w:rFonts w:ascii="Times New Roman" w:hAnsi="Times New Roman"/>
          <w:b/>
          <w:bCs/>
          <w:i/>
          <w:iCs/>
          <w:sz w:val="20"/>
          <w:szCs w:val="20"/>
        </w:rPr>
        <w:t>codebookSubset “partialAndNonCoherent” in 38.212.</w:t>
      </w:r>
    </w:p>
    <w:p w14:paraId="17451D8E" w14:textId="77777777" w:rsidR="001F7F57" w:rsidRDefault="001F7F57" w:rsidP="001F7F57">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Support of this feature of Option 1-1 is subject to UE capability per band-band combination.</w:t>
      </w:r>
    </w:p>
    <w:p w14:paraId="7EE75BA8" w14:textId="77777777" w:rsidR="00520493" w:rsidRDefault="00520493" w:rsidP="00520493">
      <w:pPr>
        <w:rPr>
          <w:b/>
          <w:bCs/>
          <w:i/>
          <w:iCs/>
        </w:rPr>
      </w:pPr>
    </w:p>
    <w:p w14:paraId="42B04610" w14:textId="7E0EB082" w:rsidR="00AE4B57" w:rsidRDefault="00AE4B57" w:rsidP="00AE4B57">
      <w:pPr>
        <w:pStyle w:val="Heading2"/>
        <w:rPr>
          <w:lang w:eastAsia="zh-CN"/>
        </w:rPr>
      </w:pPr>
      <w:bookmarkStart w:id="31" w:name="_Ref1120412"/>
      <w:bookmarkStart w:id="32" w:name="_Ref4755243"/>
      <w:r>
        <w:rPr>
          <w:lang w:eastAsia="zh-CN"/>
        </w:rPr>
        <w:t xml:space="preserve">SRS-related aspects </w:t>
      </w:r>
      <w:bookmarkEnd w:id="31"/>
      <w:r>
        <w:rPr>
          <w:lang w:eastAsia="zh-CN"/>
        </w:rPr>
        <w:t>for option 1-1+option 2</w:t>
      </w:r>
      <w:bookmarkEnd w:id="32"/>
      <w:r w:rsidR="00866F66">
        <w:rPr>
          <w:lang w:eastAsia="zh-CN"/>
        </w:rPr>
        <w:t xml:space="preserve"> </w:t>
      </w:r>
    </w:p>
    <w:p w14:paraId="6F74A06B" w14:textId="0B5CF79B" w:rsidR="00DA6FAE" w:rsidRDefault="00DA6FAE" w:rsidP="00DA6FAE">
      <w:pPr>
        <w:jc w:val="both"/>
      </w:pPr>
      <w:r>
        <w:t xml:space="preserve">One key question that emerges when considering option 1-1+option 2 is on whether or not it is possible to sound the virtual port to the gNB. It is important for the gNB to have knowledge of this virtual port either through explicit sounding or through implicit reconstruction of the virtual port based on individual antenna ports. </w:t>
      </w:r>
    </w:p>
    <w:p w14:paraId="22B0B12E" w14:textId="7C902447" w:rsidR="00A86A86" w:rsidRDefault="00AE4B57" w:rsidP="00AE4B57">
      <w:pPr>
        <w:rPr>
          <w:lang w:eastAsia="x-none"/>
        </w:rPr>
      </w:pPr>
      <w:r>
        <w:rPr>
          <w:lang w:eastAsia="x-none"/>
        </w:rPr>
        <w:t>Given the precoding+CDD scheme proposed in Section</w:t>
      </w:r>
      <w:r w:rsidR="006265C9">
        <w:rPr>
          <w:lang w:eastAsia="x-none"/>
        </w:rPr>
        <w:t xml:space="preserve"> </w:t>
      </w:r>
      <w:r w:rsidR="00A86A86">
        <w:rPr>
          <w:lang w:eastAsia="x-none"/>
        </w:rPr>
        <w:fldChar w:fldCharType="begin"/>
      </w:r>
      <w:r w:rsidR="00A86A86">
        <w:rPr>
          <w:lang w:eastAsia="x-none"/>
        </w:rPr>
        <w:instrText xml:space="preserve"> REF _Ref4688470 \r \h </w:instrText>
      </w:r>
      <w:r w:rsidR="00A86A86">
        <w:rPr>
          <w:lang w:eastAsia="x-none"/>
        </w:rPr>
      </w:r>
      <w:r w:rsidR="00A86A86">
        <w:rPr>
          <w:lang w:eastAsia="x-none"/>
        </w:rPr>
        <w:fldChar w:fldCharType="separate"/>
      </w:r>
      <w:r w:rsidR="00787575">
        <w:rPr>
          <w:lang w:eastAsia="x-none"/>
        </w:rPr>
        <w:t>6.1</w:t>
      </w:r>
      <w:r w:rsidR="00A86A86">
        <w:rPr>
          <w:lang w:eastAsia="x-none"/>
        </w:rPr>
        <w:fldChar w:fldCharType="end"/>
      </w:r>
      <w:r>
        <w:rPr>
          <w:lang w:eastAsia="x-none"/>
        </w:rPr>
        <w:t xml:space="preserve">, we need to ensure that SRS-based sounding enables the gNB to reconstruct the virtual port. Two options exist: </w:t>
      </w:r>
    </w:p>
    <w:p w14:paraId="74356744" w14:textId="2DE7F7BE" w:rsidR="00A86A86" w:rsidRPr="00C712F9" w:rsidRDefault="00A86A86" w:rsidP="00A86A86">
      <w:pPr>
        <w:pStyle w:val="ListParagraph"/>
        <w:numPr>
          <w:ilvl w:val="0"/>
          <w:numId w:val="24"/>
        </w:numPr>
        <w:rPr>
          <w:rFonts w:ascii="Times New Roman" w:hAnsi="Times New Roman"/>
          <w:sz w:val="20"/>
          <w:szCs w:val="20"/>
          <w:lang w:eastAsia="x-none"/>
        </w:rPr>
      </w:pPr>
      <w:r w:rsidRPr="00C712F9">
        <w:rPr>
          <w:rFonts w:ascii="Times New Roman" w:hAnsi="Times New Roman"/>
          <w:sz w:val="20"/>
          <w:szCs w:val="20"/>
          <w:lang w:eastAsia="x-none"/>
        </w:rPr>
        <w:t xml:space="preserve">Virtualize SRS to </w:t>
      </w:r>
      <w:r w:rsidR="00AE4B57" w:rsidRPr="00C712F9">
        <w:rPr>
          <w:rFonts w:ascii="Times New Roman" w:hAnsi="Times New Roman"/>
          <w:sz w:val="20"/>
          <w:szCs w:val="20"/>
          <w:lang w:eastAsia="x-none"/>
        </w:rPr>
        <w:t xml:space="preserve">explicit sounding of the virtual </w:t>
      </w:r>
      <w:r w:rsidRPr="00C712F9">
        <w:rPr>
          <w:rFonts w:ascii="Times New Roman" w:hAnsi="Times New Roman"/>
          <w:sz w:val="20"/>
          <w:szCs w:val="20"/>
          <w:lang w:eastAsia="x-none"/>
        </w:rPr>
        <w:t xml:space="preserve">PUSCH </w:t>
      </w:r>
      <w:r w:rsidR="00AE4B57" w:rsidRPr="00C712F9">
        <w:rPr>
          <w:rFonts w:ascii="Times New Roman" w:hAnsi="Times New Roman"/>
          <w:sz w:val="20"/>
          <w:szCs w:val="20"/>
          <w:lang w:eastAsia="x-none"/>
        </w:rPr>
        <w:t xml:space="preserve">port </w:t>
      </w:r>
    </w:p>
    <w:p w14:paraId="7F7CA9AD" w14:textId="28D49930" w:rsidR="00AE4B57" w:rsidRPr="00C712F9" w:rsidRDefault="00A86A86" w:rsidP="00A86A86">
      <w:pPr>
        <w:pStyle w:val="ListParagraph"/>
        <w:numPr>
          <w:ilvl w:val="0"/>
          <w:numId w:val="24"/>
        </w:numPr>
        <w:rPr>
          <w:rFonts w:ascii="Times New Roman" w:hAnsi="Times New Roman"/>
          <w:sz w:val="20"/>
          <w:szCs w:val="20"/>
          <w:lang w:eastAsia="x-none"/>
        </w:rPr>
      </w:pPr>
      <w:r w:rsidRPr="00C712F9">
        <w:rPr>
          <w:rFonts w:ascii="Times New Roman" w:hAnsi="Times New Roman"/>
          <w:sz w:val="20"/>
          <w:szCs w:val="20"/>
          <w:lang w:eastAsia="x-none"/>
        </w:rPr>
        <w:t>Do not virtualize SRS. Virtual SRS is i</w:t>
      </w:r>
      <w:r w:rsidR="00AE4B57" w:rsidRPr="00C712F9">
        <w:rPr>
          <w:rFonts w:ascii="Times New Roman" w:hAnsi="Times New Roman"/>
          <w:sz w:val="20"/>
          <w:szCs w:val="20"/>
          <w:lang w:eastAsia="x-none"/>
        </w:rPr>
        <w:t>mplicit reconstruct</w:t>
      </w:r>
      <w:r w:rsidRPr="00C712F9">
        <w:rPr>
          <w:rFonts w:ascii="Times New Roman" w:hAnsi="Times New Roman"/>
          <w:sz w:val="20"/>
          <w:szCs w:val="20"/>
          <w:lang w:eastAsia="x-none"/>
        </w:rPr>
        <w:t>ed</w:t>
      </w:r>
      <w:r w:rsidR="00AE4B57" w:rsidRPr="00C712F9">
        <w:rPr>
          <w:rFonts w:ascii="Times New Roman" w:hAnsi="Times New Roman"/>
          <w:sz w:val="20"/>
          <w:szCs w:val="20"/>
          <w:lang w:eastAsia="x-none"/>
        </w:rPr>
        <w:t xml:space="preserve"> at the gNB based on sounding the individual antenna ports. </w:t>
      </w:r>
    </w:p>
    <w:p w14:paraId="6C865831" w14:textId="77777777" w:rsidR="00AE4B57" w:rsidRDefault="00AE4B57" w:rsidP="00AE4B57">
      <w:pPr>
        <w:keepNext/>
        <w:jc w:val="center"/>
      </w:pPr>
      <w:r>
        <w:object w:dxaOrig="8201" w:dyaOrig="3206" w14:anchorId="7B91CA76">
          <v:shape id="_x0000_i1037" type="#_x0000_t75" style="width:293pt;height:115.3pt" o:ole="">
            <v:imagedata r:id="rId44" o:title=""/>
          </v:shape>
          <o:OLEObject Type="Embed" ProgID="Visio.Drawing.11" ShapeID="_x0000_i1037" DrawAspect="Content" ObjectID="_1618414812" r:id="rId45"/>
        </w:object>
      </w:r>
    </w:p>
    <w:p w14:paraId="78F243DD" w14:textId="20BBEEF3" w:rsidR="00AE4B57" w:rsidRDefault="00AE4B57" w:rsidP="00AE4B57">
      <w:pPr>
        <w:pStyle w:val="Caption"/>
        <w:jc w:val="center"/>
        <w:rPr>
          <w:lang w:eastAsia="x-none"/>
        </w:rPr>
      </w:pPr>
      <w:bookmarkStart w:id="33" w:name="_Ref4691631"/>
      <w:r>
        <w:t xml:space="preserve">Figure </w:t>
      </w:r>
      <w:r>
        <w:rPr>
          <w:noProof/>
        </w:rPr>
        <w:fldChar w:fldCharType="begin"/>
      </w:r>
      <w:r>
        <w:rPr>
          <w:noProof/>
        </w:rPr>
        <w:instrText xml:space="preserve"> SEQ Figure \* ARABIC </w:instrText>
      </w:r>
      <w:r>
        <w:rPr>
          <w:noProof/>
        </w:rPr>
        <w:fldChar w:fldCharType="separate"/>
      </w:r>
      <w:r w:rsidR="00787575">
        <w:rPr>
          <w:noProof/>
        </w:rPr>
        <w:t>11</w:t>
      </w:r>
      <w:r>
        <w:rPr>
          <w:noProof/>
        </w:rPr>
        <w:fldChar w:fldCharType="end"/>
      </w:r>
      <w:bookmarkEnd w:id="33"/>
      <w:r>
        <w:rPr>
          <w:noProof/>
        </w:rPr>
        <w:t>:</w:t>
      </w:r>
      <w:r>
        <w:t xml:space="preserve"> Explicit sounding of the virtual port. UE is assumed to have 4 </w:t>
      </w:r>
      <w:r w:rsidR="00770729">
        <w:t>Tx</w:t>
      </w:r>
      <w:r>
        <w:t xml:space="preserve"> antennas and pairwise coherent. [a b c d]</w:t>
      </w:r>
      <w:r w:rsidRPr="008B0162">
        <w:rPr>
          <w:rFonts w:ascii="Times New Roman Bold" w:hAnsi="Times New Roman Bold"/>
          <w:vertAlign w:val="superscript"/>
        </w:rPr>
        <w:t>T</w:t>
      </w:r>
      <w:r>
        <w:t xml:space="preserve"> is the precoder and </w:t>
      </w:r>
      <m:oMath>
        <m:r>
          <m:rPr>
            <m:sty m:val="bi"/>
          </m:rPr>
          <w:rPr>
            <w:rFonts w:ascii="Cambria Math" w:hAnsi="Cambria Math"/>
          </w:rPr>
          <m:t>τ</m:t>
        </m:r>
      </m:oMath>
      <w:r>
        <w:t xml:space="preserve"> indicates the delay used for CDD.</w:t>
      </w:r>
    </w:p>
    <w:p w14:paraId="4FD76B29" w14:textId="77777777" w:rsidR="00A86A86" w:rsidRDefault="00A86A86" w:rsidP="00AE4B57">
      <w:pPr>
        <w:rPr>
          <w:lang w:eastAsia="x-none"/>
        </w:rPr>
      </w:pPr>
      <w:r>
        <w:rPr>
          <w:lang w:eastAsia="x-none"/>
        </w:rPr>
        <w:t>Virtualize SRS is not preferred due to the following reasons</w:t>
      </w:r>
    </w:p>
    <w:p w14:paraId="626BB3B3" w14:textId="08B46626" w:rsidR="00A86A86" w:rsidRPr="00A86A86" w:rsidRDefault="00A86A86" w:rsidP="00A86A86">
      <w:pPr>
        <w:pStyle w:val="ListParagraph"/>
        <w:numPr>
          <w:ilvl w:val="0"/>
          <w:numId w:val="25"/>
        </w:numPr>
        <w:rPr>
          <w:rFonts w:ascii="Times New Roman" w:hAnsi="Times New Roman"/>
          <w:sz w:val="20"/>
          <w:szCs w:val="20"/>
          <w:lang w:eastAsia="x-none"/>
        </w:rPr>
      </w:pPr>
      <w:r w:rsidRPr="00A86A86">
        <w:rPr>
          <w:rFonts w:ascii="Times New Roman" w:hAnsi="Times New Roman"/>
          <w:sz w:val="20"/>
          <w:szCs w:val="20"/>
          <w:lang w:eastAsia="x-none"/>
        </w:rPr>
        <w:t>Large SRS overhead:</w:t>
      </w:r>
      <w:r w:rsidR="006246D8">
        <w:rPr>
          <w:rFonts w:ascii="Times New Roman" w:hAnsi="Times New Roman"/>
          <w:sz w:val="20"/>
          <w:szCs w:val="20"/>
          <w:lang w:eastAsia="x-none"/>
        </w:rPr>
        <w:t xml:space="preserve"> </w:t>
      </w:r>
      <w:r w:rsidR="006246D8" w:rsidRPr="00F215F6">
        <w:rPr>
          <w:rFonts w:ascii="Times New Roman" w:hAnsi="Times New Roman"/>
          <w:sz w:val="20"/>
          <w:szCs w:val="20"/>
          <w:lang w:eastAsia="x-none"/>
        </w:rPr>
        <w:t xml:space="preserve">for </w:t>
      </w:r>
      <w:r w:rsidR="00F215F6">
        <w:rPr>
          <w:rFonts w:ascii="Times New Roman" w:hAnsi="Times New Roman"/>
          <w:sz w:val="20"/>
          <w:szCs w:val="20"/>
          <w:lang w:eastAsia="x-none"/>
        </w:rPr>
        <w:t>a two</w:t>
      </w:r>
      <w:r w:rsidR="006246D8" w:rsidRPr="00F215F6">
        <w:rPr>
          <w:rFonts w:ascii="Times New Roman" w:hAnsi="Times New Roman"/>
          <w:sz w:val="20"/>
          <w:szCs w:val="20"/>
          <w:lang w:eastAsia="x-none"/>
        </w:rPr>
        <w:t xml:space="preserve"> Tx UE, the SRS ports is increased from 2 to 3 </w:t>
      </w:r>
      <w:r w:rsidR="00F215F6" w:rsidRPr="00F215F6">
        <w:rPr>
          <w:rFonts w:ascii="Times New Roman" w:hAnsi="Times New Roman"/>
          <w:sz w:val="20"/>
          <w:szCs w:val="20"/>
          <w:lang w:eastAsia="x-none"/>
        </w:rPr>
        <w:t xml:space="preserve">with the additional virtual port, which </w:t>
      </w:r>
      <w:r w:rsidR="00F215F6">
        <w:rPr>
          <w:rFonts w:ascii="Times New Roman" w:hAnsi="Times New Roman"/>
          <w:sz w:val="20"/>
          <w:szCs w:val="20"/>
          <w:lang w:eastAsia="x-none"/>
        </w:rPr>
        <w:t xml:space="preserve">is 100% SRS overhead increment. Previously, 2 SRS ports can be sound within 1 OFDM symbol by using comb-2. Now, with virtual SRS port, as the virtual port can not be sound together with other nonvirtual SRS port (see rationale below), two OFDM symbol is needed for SRS sounding. For 4 Tx UE, there are more potential virtual SRS ports because virtualization can be done with different combination cross 2 Tx, or 4 Tx. The overhead of SRS sounding is even larger. </w:t>
      </w:r>
    </w:p>
    <w:p w14:paraId="63474D54" w14:textId="0749EDAD" w:rsidR="00A86A86" w:rsidRDefault="00F215F6" w:rsidP="00A86A86">
      <w:pPr>
        <w:pStyle w:val="ListParagraph"/>
        <w:numPr>
          <w:ilvl w:val="0"/>
          <w:numId w:val="25"/>
        </w:numPr>
        <w:rPr>
          <w:rFonts w:ascii="Times New Roman" w:hAnsi="Times New Roman"/>
          <w:sz w:val="20"/>
          <w:szCs w:val="20"/>
          <w:lang w:eastAsia="x-none"/>
        </w:rPr>
      </w:pPr>
      <w:r>
        <w:rPr>
          <w:rFonts w:ascii="Times New Roman" w:hAnsi="Times New Roman"/>
          <w:sz w:val="20"/>
          <w:szCs w:val="20"/>
          <w:lang w:eastAsia="x-none"/>
        </w:rPr>
        <w:t>Sound a virtualized SRS port with another virtualized/nonvirtualized SRS port may destroy single carrier waveform of SRS sounding</w:t>
      </w:r>
      <w:r w:rsidR="00764C61">
        <w:rPr>
          <w:rFonts w:ascii="Times New Roman" w:hAnsi="Times New Roman"/>
          <w:sz w:val="20"/>
          <w:szCs w:val="20"/>
          <w:lang w:eastAsia="x-none"/>
        </w:rPr>
        <w:t xml:space="preserve">. Let’s take a two Tx UE with two antenna port 0 and 1 as an example. Sounding the virtualized SRS port, say port 2, already physically light up both Tx chain on OFDM symbol l. In addition, if UE sound nonvirtualized port, say port 0, on the same OFDM symbol l. If port 0 is linked to physical Tx chain 0, then Tx chain 0 essentially need to transmit two SRS waveform, one for port 0, one for virtual port 2. Adding two SC waveform yields a non-SC waveform.  </w:t>
      </w:r>
    </w:p>
    <w:p w14:paraId="16413823" w14:textId="2225D6BC" w:rsidR="006246D8" w:rsidRPr="00A86A86" w:rsidRDefault="006246D8" w:rsidP="006246D8">
      <w:pPr>
        <w:pStyle w:val="ListParagraph"/>
        <w:numPr>
          <w:ilvl w:val="0"/>
          <w:numId w:val="25"/>
        </w:numPr>
        <w:rPr>
          <w:rFonts w:ascii="Times New Roman" w:hAnsi="Times New Roman"/>
          <w:sz w:val="20"/>
          <w:szCs w:val="20"/>
          <w:lang w:eastAsia="x-none"/>
        </w:rPr>
      </w:pPr>
      <w:r w:rsidRPr="00A86A86">
        <w:rPr>
          <w:rFonts w:ascii="Times New Roman" w:hAnsi="Times New Roman"/>
          <w:sz w:val="20"/>
          <w:szCs w:val="20"/>
          <w:lang w:eastAsia="x-none"/>
        </w:rPr>
        <w:t xml:space="preserve">Large spec impact: </w:t>
      </w:r>
      <w:r>
        <w:rPr>
          <w:rFonts w:ascii="Times New Roman" w:hAnsi="Times New Roman"/>
          <w:sz w:val="20"/>
          <w:szCs w:val="20"/>
          <w:lang w:eastAsia="x-none"/>
        </w:rPr>
        <w:t xml:space="preserve">If virtual SRS ports is defined, then the next question RAN1 as a group need to answer is how to configure SRS resource for these virtual ports? Should we define a new type of usage or should we reuse “codebook” usage? Even “codebook” usage is reused, how to configure SRS resource to make sure the virtual </w:t>
      </w:r>
      <w:r>
        <w:rPr>
          <w:rFonts w:ascii="Times New Roman" w:hAnsi="Times New Roman"/>
          <w:sz w:val="20"/>
          <w:szCs w:val="20"/>
          <w:lang w:eastAsia="x-none"/>
        </w:rPr>
        <w:lastRenderedPageBreak/>
        <w:t>SRS ports coexists with nonvirtualized SRS ports still need quite large amount of effort to specify</w:t>
      </w:r>
      <w:r w:rsidR="00764C61">
        <w:rPr>
          <w:rFonts w:ascii="Times New Roman" w:hAnsi="Times New Roman"/>
          <w:sz w:val="20"/>
          <w:szCs w:val="20"/>
          <w:lang w:eastAsia="x-none"/>
        </w:rPr>
        <w:t xml:space="preserve">, due to the reason that </w:t>
      </w:r>
      <w:r w:rsidR="00731EC7">
        <w:rPr>
          <w:rFonts w:ascii="Times New Roman" w:hAnsi="Times New Roman"/>
          <w:sz w:val="20"/>
          <w:szCs w:val="20"/>
          <w:lang w:eastAsia="x-none"/>
        </w:rPr>
        <w:t xml:space="preserve">a </w:t>
      </w:r>
      <w:r w:rsidR="00764C61">
        <w:rPr>
          <w:rFonts w:ascii="Times New Roman" w:hAnsi="Times New Roman"/>
          <w:sz w:val="20"/>
          <w:szCs w:val="20"/>
          <w:lang w:eastAsia="x-none"/>
        </w:rPr>
        <w:t xml:space="preserve">virtual SRS </w:t>
      </w:r>
      <w:r w:rsidR="00731EC7">
        <w:rPr>
          <w:rFonts w:ascii="Times New Roman" w:hAnsi="Times New Roman"/>
          <w:sz w:val="20"/>
          <w:szCs w:val="20"/>
          <w:lang w:eastAsia="x-none"/>
        </w:rPr>
        <w:t xml:space="preserve">port </w:t>
      </w:r>
      <w:r w:rsidR="00764C61">
        <w:rPr>
          <w:rFonts w:ascii="Times New Roman" w:hAnsi="Times New Roman"/>
          <w:sz w:val="20"/>
          <w:szCs w:val="20"/>
          <w:lang w:eastAsia="x-none"/>
        </w:rPr>
        <w:t xml:space="preserve">may break SC waveform if </w:t>
      </w:r>
      <w:r w:rsidR="00731EC7">
        <w:rPr>
          <w:rFonts w:ascii="Times New Roman" w:hAnsi="Times New Roman"/>
          <w:sz w:val="20"/>
          <w:szCs w:val="20"/>
          <w:lang w:eastAsia="x-none"/>
        </w:rPr>
        <w:t>it</w:t>
      </w:r>
      <w:r w:rsidR="00630312">
        <w:rPr>
          <w:rFonts w:ascii="Times New Roman" w:hAnsi="Times New Roman"/>
          <w:sz w:val="20"/>
          <w:szCs w:val="20"/>
          <w:lang w:eastAsia="x-none"/>
        </w:rPr>
        <w:t xml:space="preserve"> </w:t>
      </w:r>
      <w:r w:rsidR="00764C61">
        <w:rPr>
          <w:rFonts w:ascii="Times New Roman" w:hAnsi="Times New Roman"/>
          <w:sz w:val="20"/>
          <w:szCs w:val="20"/>
          <w:lang w:eastAsia="x-none"/>
        </w:rPr>
        <w:t>coexist</w:t>
      </w:r>
      <w:r w:rsidR="00731EC7">
        <w:rPr>
          <w:rFonts w:ascii="Times New Roman" w:hAnsi="Times New Roman"/>
          <w:sz w:val="20"/>
          <w:szCs w:val="20"/>
          <w:lang w:eastAsia="x-none"/>
        </w:rPr>
        <w:t>s</w:t>
      </w:r>
      <w:r w:rsidR="00764C61">
        <w:rPr>
          <w:rFonts w:ascii="Times New Roman" w:hAnsi="Times New Roman"/>
          <w:sz w:val="20"/>
          <w:szCs w:val="20"/>
          <w:lang w:eastAsia="x-none"/>
        </w:rPr>
        <w:t xml:space="preserve"> with another SRS port on the same OFDM symbol</w:t>
      </w:r>
      <w:r>
        <w:rPr>
          <w:rFonts w:ascii="Times New Roman" w:hAnsi="Times New Roman"/>
          <w:sz w:val="20"/>
          <w:szCs w:val="20"/>
          <w:lang w:eastAsia="x-none"/>
        </w:rPr>
        <w:t xml:space="preserve">.   </w:t>
      </w:r>
    </w:p>
    <w:p w14:paraId="4834377B" w14:textId="77777777" w:rsidR="006246D8" w:rsidRPr="00A86A86" w:rsidRDefault="006246D8" w:rsidP="00764C61">
      <w:pPr>
        <w:pStyle w:val="ListParagraph"/>
        <w:ind w:left="766"/>
        <w:rPr>
          <w:rFonts w:ascii="Times New Roman" w:hAnsi="Times New Roman"/>
          <w:sz w:val="20"/>
          <w:szCs w:val="20"/>
          <w:lang w:eastAsia="x-none"/>
        </w:rPr>
      </w:pPr>
    </w:p>
    <w:p w14:paraId="1E58F852" w14:textId="665575FC" w:rsidR="00AE4B57" w:rsidRDefault="00764C61" w:rsidP="00AE4B57">
      <w:pPr>
        <w:rPr>
          <w:lang w:eastAsia="x-none"/>
        </w:rPr>
      </w:pPr>
      <w:r>
        <w:rPr>
          <w:lang w:eastAsia="x-none"/>
        </w:rPr>
        <w:t>Due to the drawbacks mentioned above, a</w:t>
      </w:r>
      <w:r w:rsidR="00AE4B57">
        <w:rPr>
          <w:lang w:eastAsia="x-none"/>
        </w:rPr>
        <w:t xml:space="preserve">s an alternate, we propose to instead sound the original antenna ports as they are, but with the additional delay corresponding to the usage of CDD. </w:t>
      </w:r>
      <w:r>
        <w:rPr>
          <w:lang w:eastAsia="x-none"/>
        </w:rPr>
        <w:fldChar w:fldCharType="begin"/>
      </w:r>
      <w:r>
        <w:rPr>
          <w:lang w:eastAsia="x-none"/>
        </w:rPr>
        <w:instrText xml:space="preserve"> REF _Ref4691615 \h </w:instrText>
      </w:r>
      <w:r>
        <w:rPr>
          <w:lang w:eastAsia="x-none"/>
        </w:rPr>
      </w:r>
      <w:r>
        <w:rPr>
          <w:lang w:eastAsia="x-none"/>
        </w:rPr>
        <w:fldChar w:fldCharType="separate"/>
      </w:r>
      <w:r w:rsidR="00787575">
        <w:t xml:space="preserve">Figure </w:t>
      </w:r>
      <w:r w:rsidR="00787575">
        <w:rPr>
          <w:noProof/>
        </w:rPr>
        <w:t>12</w:t>
      </w:r>
      <w:r>
        <w:rPr>
          <w:lang w:eastAsia="x-none"/>
        </w:rPr>
        <w:fldChar w:fldCharType="end"/>
      </w:r>
      <w:r w:rsidR="00AE4B57">
        <w:rPr>
          <w:lang w:eastAsia="x-none"/>
        </w:rPr>
        <w:t xml:space="preserve"> shows how the individual ports are sounded for the scenario considered in</w:t>
      </w:r>
      <w:r>
        <w:rPr>
          <w:lang w:eastAsia="x-none"/>
        </w:rPr>
        <w:t xml:space="preserve"> </w:t>
      </w:r>
      <w:r>
        <w:rPr>
          <w:lang w:eastAsia="x-none"/>
        </w:rPr>
        <w:fldChar w:fldCharType="begin"/>
      </w:r>
      <w:r>
        <w:rPr>
          <w:lang w:eastAsia="x-none"/>
        </w:rPr>
        <w:instrText xml:space="preserve"> REF _Ref4691631 \h </w:instrText>
      </w:r>
      <w:r>
        <w:rPr>
          <w:lang w:eastAsia="x-none"/>
        </w:rPr>
      </w:r>
      <w:r>
        <w:rPr>
          <w:lang w:eastAsia="x-none"/>
        </w:rPr>
        <w:fldChar w:fldCharType="separate"/>
      </w:r>
      <w:r w:rsidR="00787575">
        <w:t xml:space="preserve">Figure </w:t>
      </w:r>
      <w:r w:rsidR="00787575">
        <w:rPr>
          <w:noProof/>
        </w:rPr>
        <w:t>11</w:t>
      </w:r>
      <w:r>
        <w:rPr>
          <w:lang w:eastAsia="x-none"/>
        </w:rPr>
        <w:fldChar w:fldCharType="end"/>
      </w:r>
      <w:r w:rsidR="00AE4B57">
        <w:rPr>
          <w:lang w:eastAsia="x-none"/>
        </w:rPr>
        <w:t>.</w:t>
      </w:r>
    </w:p>
    <w:p w14:paraId="563B1C88" w14:textId="77777777" w:rsidR="00AE4B57" w:rsidRDefault="00AE4B57" w:rsidP="00AE4B57">
      <w:pPr>
        <w:keepNext/>
        <w:jc w:val="center"/>
      </w:pPr>
      <w:r>
        <w:object w:dxaOrig="4736" w:dyaOrig="956" w14:anchorId="23111AAA">
          <v:shape id="_x0000_i1038" type="#_x0000_t75" style="width:198.1pt;height:39.55pt" o:ole="">
            <v:imagedata r:id="rId46" o:title=""/>
          </v:shape>
          <o:OLEObject Type="Embed" ProgID="Visio.Drawing.11" ShapeID="_x0000_i1038" DrawAspect="Content" ObjectID="_1618414813" r:id="rId47"/>
        </w:object>
      </w:r>
    </w:p>
    <w:p w14:paraId="34C28255" w14:textId="73755F16" w:rsidR="00AE4B57" w:rsidRDefault="00AE4B57" w:rsidP="00AE4B57">
      <w:pPr>
        <w:pStyle w:val="Caption"/>
        <w:jc w:val="center"/>
        <w:rPr>
          <w:lang w:eastAsia="x-none"/>
        </w:rPr>
      </w:pPr>
      <w:bookmarkStart w:id="34" w:name="_Ref4691615"/>
      <w:r>
        <w:t xml:space="preserve">Figure </w:t>
      </w:r>
      <w:r>
        <w:rPr>
          <w:noProof/>
        </w:rPr>
        <w:fldChar w:fldCharType="begin"/>
      </w:r>
      <w:r>
        <w:rPr>
          <w:noProof/>
        </w:rPr>
        <w:instrText xml:space="preserve"> SEQ Figure \* ARABIC </w:instrText>
      </w:r>
      <w:r>
        <w:rPr>
          <w:noProof/>
        </w:rPr>
        <w:fldChar w:fldCharType="separate"/>
      </w:r>
      <w:r w:rsidR="00787575">
        <w:rPr>
          <w:noProof/>
        </w:rPr>
        <w:t>12</w:t>
      </w:r>
      <w:r>
        <w:rPr>
          <w:noProof/>
        </w:rPr>
        <w:fldChar w:fldCharType="end"/>
      </w:r>
      <w:bookmarkEnd w:id="34"/>
      <w:r>
        <w:rPr>
          <w:noProof/>
        </w:rPr>
        <w:t>:</w:t>
      </w:r>
      <w:r>
        <w:t xml:space="preserve"> Sounding individual antenna ports with additional delay on the second pair of ports to reflect usage of CDD. UE is assumed to have 4 pairwise-coherent </w:t>
      </w:r>
      <w:r w:rsidR="00770729">
        <w:t>Tx</w:t>
      </w:r>
      <w:r>
        <w:t xml:space="preserve"> antennas.</w:t>
      </w:r>
    </w:p>
    <w:p w14:paraId="250ECED9" w14:textId="73D10E10" w:rsidR="00AE4B57" w:rsidRDefault="00AE4B57" w:rsidP="00AE4B57">
      <w:pPr>
        <w:rPr>
          <w:lang w:eastAsia="x-none"/>
        </w:rPr>
      </w:pPr>
      <w:r>
        <w:rPr>
          <w:lang w:eastAsia="x-none"/>
        </w:rPr>
        <w:t xml:space="preserve">To understand how the gNB can make use of these modified SRS ports, consider the scenario presented in </w:t>
      </w:r>
      <w:r w:rsidR="00AE4675">
        <w:rPr>
          <w:lang w:eastAsia="x-none"/>
        </w:rPr>
        <w:fldChar w:fldCharType="begin"/>
      </w:r>
      <w:r w:rsidR="00AE4675">
        <w:rPr>
          <w:lang w:eastAsia="x-none"/>
        </w:rPr>
        <w:instrText xml:space="preserve"> REF _Ref4691656 \h </w:instrText>
      </w:r>
      <w:r w:rsidR="00AE4675">
        <w:rPr>
          <w:lang w:eastAsia="x-none"/>
        </w:rPr>
      </w:r>
      <w:r w:rsidR="00AE4675">
        <w:rPr>
          <w:lang w:eastAsia="x-none"/>
        </w:rPr>
        <w:fldChar w:fldCharType="separate"/>
      </w:r>
      <w:r w:rsidR="00787575">
        <w:t xml:space="preserve">Figure </w:t>
      </w:r>
      <w:r w:rsidR="00787575">
        <w:rPr>
          <w:noProof/>
        </w:rPr>
        <w:t>13</w:t>
      </w:r>
      <w:r w:rsidR="00AE4675">
        <w:rPr>
          <w:lang w:eastAsia="x-none"/>
        </w:rPr>
        <w:fldChar w:fldCharType="end"/>
      </w:r>
      <w:r w:rsidR="00AE4675">
        <w:rPr>
          <w:lang w:eastAsia="x-none"/>
        </w:rPr>
        <w:t xml:space="preserve"> </w:t>
      </w:r>
      <w:r>
        <w:rPr>
          <w:lang w:eastAsia="x-none"/>
        </w:rPr>
        <w:t>where we consider a UE with 2 noncoherent antennas powered by a 20dBm PA each.</w:t>
      </w:r>
    </w:p>
    <w:p w14:paraId="442217C0" w14:textId="77777777" w:rsidR="00AE4B57" w:rsidRDefault="00AE4B57" w:rsidP="00AE4B57">
      <w:pPr>
        <w:keepNext/>
        <w:jc w:val="center"/>
      </w:pPr>
      <w:r>
        <w:object w:dxaOrig="2216" w:dyaOrig="955" w14:anchorId="6238A0BB">
          <v:shape id="_x0000_i1039" type="#_x0000_t75" style="width:111.1pt;height:47.05pt" o:ole="">
            <v:imagedata r:id="rId48" o:title=""/>
          </v:shape>
          <o:OLEObject Type="Embed" ProgID="Visio.Drawing.11" ShapeID="_x0000_i1039" DrawAspect="Content" ObjectID="_1618414814" r:id="rId49"/>
        </w:object>
      </w:r>
    </w:p>
    <w:p w14:paraId="64B1B4C4" w14:textId="6B4694DC" w:rsidR="00AE4B57" w:rsidRDefault="00AE4B57" w:rsidP="00AE4B57">
      <w:bookmarkStart w:id="35" w:name="_Ref4691656"/>
      <w:r>
        <w:t xml:space="preserve">Figure </w:t>
      </w:r>
      <w:r>
        <w:fldChar w:fldCharType="begin"/>
      </w:r>
      <w:r>
        <w:rPr>
          <w:noProof/>
        </w:rPr>
        <w:instrText xml:space="preserve"> SEQ Figure \* ARABIC </w:instrText>
      </w:r>
      <w:r>
        <w:fldChar w:fldCharType="separate"/>
      </w:r>
      <w:r w:rsidR="00787575">
        <w:rPr>
          <w:noProof/>
        </w:rPr>
        <w:t>13</w:t>
      </w:r>
      <w:r>
        <w:fldChar w:fldCharType="end"/>
      </w:r>
      <w:bookmarkEnd w:id="35"/>
      <w:r>
        <w:rPr>
          <w:noProof/>
        </w:rPr>
        <w:t>:</w:t>
      </w:r>
      <w:r>
        <w:t xml:space="preserve"> UE is assumed to have 2 non-coherent tx. antennas. Individual antenna ports are sounded with additional delay on the second port to reflect usage of CDD. </w:t>
      </w:r>
      <w:r>
        <w:rPr>
          <w:lang w:eastAsia="x-none"/>
        </w:rPr>
        <w:t xml:space="preserve">With S-CDD as an option, there are three potential rank 1 TPMIs for the gNB to choose from: </w:t>
      </w:r>
      <w:r w:rsidRPr="00724D0D">
        <w:rPr>
          <w:position w:val="-14"/>
        </w:rPr>
        <w:object w:dxaOrig="1880" w:dyaOrig="440" w14:anchorId="317B0FE2">
          <v:shape id="_x0000_i1040" type="#_x0000_t75" style="width:93.65pt;height:23.3pt" o:ole="">
            <v:imagedata r:id="rId50" o:title=""/>
          </v:shape>
          <o:OLEObject Type="Embed" ProgID="Equation.DSMT4" ShapeID="_x0000_i1040" DrawAspect="Content" ObjectID="_1618414815" r:id="rId51"/>
        </w:object>
      </w:r>
      <w:r>
        <w:t xml:space="preserve"> . The last TPMI requires using S-CDD to be applied across the two noncoherent  </w:t>
      </w:r>
      <w:r w:rsidR="00770729">
        <w:t>Tx</w:t>
      </w:r>
      <w:r>
        <w:t xml:space="preserve"> chains as discussed in Section 2.1.1. Focusing on a single tone </w:t>
      </w:r>
      <m:oMath>
        <m:r>
          <w:rPr>
            <w:rFonts w:ascii="Cambria Math" w:hAnsi="Cambria Math"/>
          </w:rPr>
          <m:t>k</m:t>
        </m:r>
      </m:oMath>
      <w:r>
        <w:t xml:space="preserve">, denote the channel measured on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h</m:t>
            </m:r>
          </m:e>
          <m:sub>
            <m:r>
              <w:rPr>
                <w:rFonts w:ascii="Cambria Math" w:hAnsi="Cambria Math"/>
              </w:rPr>
              <m:t>0k</m:t>
            </m:r>
          </m:sub>
        </m:sSub>
      </m:oMath>
      <w:r>
        <w:t xml:space="preserve"> and the channel from the second port as </w:t>
      </w:r>
      <m:oMath>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oMath>
      <w:r>
        <w:t xml:space="preserve"> , where the additional phase offset reflects the delayed sounding. A virtual SRS port which matches the precoder </w:t>
      </w:r>
      <w:r w:rsidRPr="00724D0D">
        <w:rPr>
          <w:position w:val="-14"/>
        </w:rPr>
        <w:object w:dxaOrig="560" w:dyaOrig="440" w14:anchorId="591D24CC">
          <v:shape id="_x0000_i1041" type="#_x0000_t75" style="width:29.15pt;height:23.3pt" o:ole="">
            <v:imagedata r:id="rId52" o:title=""/>
          </v:shape>
          <o:OLEObject Type="Embed" ProgID="Equation.DSMT4" ShapeID="_x0000_i1041" DrawAspect="Content" ObjectID="_1618414816" r:id="rId53"/>
        </w:object>
      </w:r>
      <w:r>
        <w:t xml:space="preserve">can be synthesized at gNB by </w:t>
      </w:r>
      <m:oMath>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oMath>
      <w:r>
        <w:t xml:space="preserve">, where the additional phase </w:t>
      </w:r>
      <m:oMath>
        <m:r>
          <w:rPr>
            <w:rFonts w:ascii="Cambria Math" w:hAnsi="Cambria Math"/>
          </w:rPr>
          <m:t xml:space="preserve">ϕ </m:t>
        </m:r>
      </m:oMath>
      <w:r>
        <w:t xml:space="preserve">is added to reflect the fact that the two ports are non-coherent. By selecting the best channel among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e>
        </m:d>
      </m:oMath>
      <w:r>
        <w:t xml:space="preserve"> gNB selects the best TPMI among </w:t>
      </w:r>
      <w:r w:rsidRPr="00005B6F">
        <w:rPr>
          <w:position w:val="-14"/>
        </w:rPr>
        <w:object w:dxaOrig="1880" w:dyaOrig="440" w14:anchorId="4E197BD4">
          <v:shape id="_x0000_i1042" type="#_x0000_t75" style="width:93.65pt;height:23.3pt" o:ole="">
            <v:imagedata r:id="rId50" o:title=""/>
          </v:shape>
          <o:OLEObject Type="Embed" ProgID="Equation.DSMT4" ShapeID="_x0000_i1042" DrawAspect="Content" ObjectID="_1618414817" r:id="rId54"/>
        </w:object>
      </w:r>
      <w:r w:rsidRPr="00005B6F">
        <w:t xml:space="preserve">. </w:t>
      </w:r>
      <w:r>
        <w:t>Note that since precoders are chosen to only span a coherent set of antennas, adding delay to SRS ports has no impact on precoder selection.</w:t>
      </w:r>
    </w:p>
    <w:p w14:paraId="1070A6A3" w14:textId="497788F0" w:rsidR="00AE4B57" w:rsidRDefault="00AE4B57" w:rsidP="00AE4B57">
      <w:r>
        <w:t xml:space="preserve">An additional advantage of this approach to sounding SRS is that the current framework provided by NR Rel. 15 for SRS sounding via SRS resource sets and SRS resources can continue to be used with </w:t>
      </w:r>
      <w:r w:rsidR="00895286">
        <w:t>almost zero spec</w:t>
      </w:r>
      <w:r>
        <w:t xml:space="preserve"> changes.</w:t>
      </w:r>
    </w:p>
    <w:p w14:paraId="4CB5701D" w14:textId="77777777" w:rsidR="00AE4B57" w:rsidRDefault="00AE4B57" w:rsidP="00AE4B57">
      <w:pPr>
        <w:rPr>
          <w:b/>
          <w:i/>
          <w:u w:val="single"/>
        </w:rPr>
      </w:pPr>
      <w:r>
        <w:t>In summary, b</w:t>
      </w:r>
      <w:r w:rsidRPr="00417B71">
        <w:t>ased</w:t>
      </w:r>
      <w:r>
        <w:t xml:space="preserve"> on the above observations, no additional SRS resource or SRS resource set need to be added in NR Rel-16 to support the precoding + CDD scheme on PUSCH for full power transmission with non-coherent or partially coherent antennas.</w:t>
      </w:r>
    </w:p>
    <w:p w14:paraId="679AEB83" w14:textId="7007CC40" w:rsidR="00AE4B57" w:rsidRDefault="00AE4B57" w:rsidP="00AE4B57">
      <w:pPr>
        <w:rPr>
          <w:b/>
          <w:bCs/>
          <w:i/>
          <w:iCs/>
        </w:rPr>
      </w:pPr>
      <w:r w:rsidRPr="00D17550">
        <w:rPr>
          <w:b/>
          <w:i/>
          <w:u w:val="single"/>
        </w:rPr>
        <w:t xml:space="preserve">Observation </w:t>
      </w:r>
      <w:r>
        <w:rPr>
          <w:b/>
          <w:i/>
          <w:u w:val="single"/>
        </w:rPr>
        <w:t>6</w:t>
      </w:r>
      <w:r w:rsidRPr="00D17550">
        <w:rPr>
          <w:b/>
          <w:i/>
          <w:u w:val="single"/>
        </w:rPr>
        <w:t>:</w:t>
      </w:r>
      <w:r w:rsidRPr="00224339">
        <w:rPr>
          <w:b/>
          <w:i/>
        </w:rPr>
        <w:t xml:space="preserve"> </w:t>
      </w:r>
      <w:r>
        <w:rPr>
          <w:b/>
          <w:i/>
        </w:rPr>
        <w:t xml:space="preserve">To support full power PUSCH transmission with noncoherent or partially coherent antennas, </w:t>
      </w:r>
      <w:r>
        <w:rPr>
          <w:b/>
          <w:bCs/>
          <w:i/>
          <w:iCs/>
        </w:rPr>
        <w:t>there is no need to define</w:t>
      </w:r>
      <w:r w:rsidRPr="00224339">
        <w:rPr>
          <w:b/>
          <w:bCs/>
          <w:i/>
          <w:iCs/>
        </w:rPr>
        <w:t xml:space="preserve"> new </w:t>
      </w:r>
      <w:r w:rsidR="001A3C50">
        <w:rPr>
          <w:b/>
          <w:bCs/>
          <w:i/>
          <w:iCs/>
        </w:rPr>
        <w:t xml:space="preserve">(virtualized) </w:t>
      </w:r>
      <w:r w:rsidRPr="00224339">
        <w:rPr>
          <w:b/>
          <w:bCs/>
          <w:i/>
          <w:iCs/>
        </w:rPr>
        <w:t xml:space="preserve">SRS </w:t>
      </w:r>
      <w:r>
        <w:rPr>
          <w:b/>
          <w:bCs/>
          <w:i/>
          <w:iCs/>
        </w:rPr>
        <w:t>ports</w:t>
      </w:r>
      <w:r w:rsidRPr="00224339">
        <w:rPr>
          <w:b/>
          <w:bCs/>
          <w:i/>
          <w:iCs/>
        </w:rPr>
        <w:t xml:space="preserve"> for</w:t>
      </w:r>
      <w:r>
        <w:rPr>
          <w:b/>
          <w:bCs/>
          <w:i/>
          <w:iCs/>
        </w:rPr>
        <w:t xml:space="preserve"> the</w:t>
      </w:r>
      <w:r w:rsidRPr="00224339">
        <w:rPr>
          <w:b/>
          <w:bCs/>
          <w:i/>
          <w:iCs/>
        </w:rPr>
        <w:t xml:space="preserve"> </w:t>
      </w:r>
      <w:r>
        <w:rPr>
          <w:b/>
          <w:bCs/>
          <w:i/>
          <w:iCs/>
        </w:rPr>
        <w:t xml:space="preserve">allowed new PUSCH ports </w:t>
      </w:r>
      <w:r w:rsidRPr="00F301A8">
        <w:rPr>
          <w:b/>
          <w:bCs/>
          <w:i/>
          <w:iCs/>
        </w:rPr>
        <w:t xml:space="preserve">with </w:t>
      </w:r>
      <w:r>
        <w:rPr>
          <w:b/>
          <w:bCs/>
          <w:i/>
          <w:iCs/>
        </w:rPr>
        <w:t>small cyclic or linear delay</w:t>
      </w:r>
      <w:r w:rsidRPr="00224339">
        <w:rPr>
          <w:b/>
          <w:bCs/>
          <w:i/>
          <w:iCs/>
        </w:rPr>
        <w:t>.</w:t>
      </w:r>
      <w:r>
        <w:rPr>
          <w:b/>
          <w:bCs/>
          <w:i/>
          <w:iCs/>
        </w:rPr>
        <w:t xml:space="preserve"> </w:t>
      </w:r>
    </w:p>
    <w:p w14:paraId="0D68765F" w14:textId="30B31C2B" w:rsidR="00AE4B57" w:rsidRPr="001D0855" w:rsidRDefault="00AE4B57" w:rsidP="001D0855">
      <w:pPr>
        <w:rPr>
          <w:b/>
          <w:bCs/>
          <w:i/>
          <w:iCs/>
        </w:rPr>
      </w:pPr>
      <w:r w:rsidRPr="00D971C6">
        <w:rPr>
          <w:b/>
          <w:i/>
          <w:u w:val="single"/>
        </w:rPr>
        <w:t xml:space="preserve">Proposal </w:t>
      </w:r>
      <w:r w:rsidR="00266CB3">
        <w:rPr>
          <w:b/>
          <w:i/>
          <w:u w:val="single"/>
        </w:rPr>
        <w:t>7</w:t>
      </w:r>
      <w:r w:rsidRPr="00D971C6">
        <w:rPr>
          <w:b/>
          <w:i/>
          <w:u w:val="single"/>
        </w:rPr>
        <w:t>:</w:t>
      </w:r>
      <w:r>
        <w:rPr>
          <w:b/>
          <w:bCs/>
          <w:i/>
          <w:iCs/>
        </w:rPr>
        <w:t xml:space="preserve"> </w:t>
      </w:r>
      <w:r w:rsidRPr="00FB1A78">
        <w:rPr>
          <w:b/>
          <w:i/>
        </w:rPr>
        <w:t xml:space="preserve">To </w:t>
      </w:r>
      <w:r>
        <w:rPr>
          <w:b/>
          <w:i/>
        </w:rPr>
        <w:t>support option 1-1</w:t>
      </w:r>
      <w:r w:rsidR="00540917">
        <w:rPr>
          <w:b/>
          <w:i/>
        </w:rPr>
        <w:t>+option 2</w:t>
      </w:r>
      <w:r w:rsidRPr="00FB1A78">
        <w:rPr>
          <w:b/>
          <w:i/>
        </w:rPr>
        <w:t xml:space="preserve">, </w:t>
      </w:r>
      <w:r w:rsidR="00AE6A2D">
        <w:rPr>
          <w:b/>
          <w:bCs/>
          <w:i/>
          <w:iCs/>
        </w:rPr>
        <w:t>NO SRS enhancement is needed in specification except requiring the</w:t>
      </w:r>
      <w:r w:rsidRPr="00957F81">
        <w:rPr>
          <w:b/>
          <w:bCs/>
          <w:i/>
          <w:iCs/>
        </w:rPr>
        <w:t xml:space="preserve"> same amount of delay applied </w:t>
      </w:r>
      <w:r w:rsidR="00AE6A2D">
        <w:rPr>
          <w:b/>
          <w:bCs/>
          <w:i/>
          <w:iCs/>
        </w:rPr>
        <w:t>to</w:t>
      </w:r>
      <w:r w:rsidRPr="00957F81">
        <w:rPr>
          <w:b/>
          <w:bCs/>
          <w:i/>
          <w:iCs/>
        </w:rPr>
        <w:t xml:space="preserve"> SRS sounding and </w:t>
      </w:r>
      <w:r>
        <w:rPr>
          <w:b/>
          <w:bCs/>
          <w:i/>
          <w:iCs/>
        </w:rPr>
        <w:t xml:space="preserve">corresponding </w:t>
      </w:r>
      <w:r w:rsidRPr="00957F81">
        <w:rPr>
          <w:b/>
          <w:bCs/>
          <w:i/>
          <w:iCs/>
        </w:rPr>
        <w:t>PUSCH transmission.</w:t>
      </w:r>
      <w:r w:rsidR="00FA5815">
        <w:rPr>
          <w:b/>
          <w:bCs/>
          <w:i/>
          <w:iCs/>
        </w:rPr>
        <w:t xml:space="preserve"> </w:t>
      </w:r>
      <w:r w:rsidR="00FA5815" w:rsidRPr="00EE44A0">
        <w:rPr>
          <w:b/>
          <w:bCs/>
          <w:i/>
          <w:iCs/>
        </w:rPr>
        <w:t>UE transparently appl</w:t>
      </w:r>
      <w:r w:rsidR="00FA5815">
        <w:rPr>
          <w:b/>
          <w:bCs/>
          <w:i/>
          <w:iCs/>
        </w:rPr>
        <w:t>ies</w:t>
      </w:r>
      <w:r w:rsidR="00FA5815" w:rsidRPr="00EE44A0">
        <w:rPr>
          <w:b/>
          <w:bCs/>
          <w:i/>
          <w:iCs/>
        </w:rPr>
        <w:t xml:space="preserve"> a small cyclic or linear delay to a subset of existing SRS ports defined for codebook</w:t>
      </w:r>
      <w:r w:rsidR="00FA5815">
        <w:rPr>
          <w:b/>
          <w:bCs/>
          <w:i/>
          <w:iCs/>
        </w:rPr>
        <w:t>-</w:t>
      </w:r>
      <w:r w:rsidR="00FA5815" w:rsidRPr="00EE44A0">
        <w:rPr>
          <w:b/>
          <w:bCs/>
          <w:i/>
          <w:iCs/>
        </w:rPr>
        <w:t xml:space="preserve">based PUSCH. </w:t>
      </w:r>
      <w:r w:rsidRPr="00957F81">
        <w:rPr>
          <w:b/>
          <w:bCs/>
          <w:i/>
          <w:iCs/>
        </w:rPr>
        <w:t xml:space="preserve">  </w:t>
      </w:r>
    </w:p>
    <w:p w14:paraId="5EE66008" w14:textId="2DAFC2ED" w:rsidR="007C516A" w:rsidRPr="00865641" w:rsidRDefault="007C516A" w:rsidP="00C712F9">
      <w:pPr>
        <w:pStyle w:val="Heading2"/>
      </w:pPr>
      <w:bookmarkStart w:id="36" w:name="_Ref4755260"/>
      <w:r>
        <w:t>Link adaptation with no virtualized SRS ports</w:t>
      </w:r>
      <w:bookmarkEnd w:id="36"/>
      <w:r>
        <w:t xml:space="preserve"> </w:t>
      </w:r>
    </w:p>
    <w:p w14:paraId="46FF01F3" w14:textId="77777777" w:rsidR="007C516A" w:rsidRDefault="007C516A" w:rsidP="007C516A">
      <w:r>
        <w:t xml:space="preserve">Adding a delay to one or more of the SRS ports raises a couple of key questions pertaining to uplink link adaptation. First, is on the question of whether adding a delay to one more SRS ports impacts uplink precoder selection. The second is on the question of whether it is possible to reliably predict the uplink CQI based on the individual SRS ports sounded as described above. </w:t>
      </w:r>
    </w:p>
    <w:p w14:paraId="3FFAA876" w14:textId="77777777" w:rsidR="007C516A" w:rsidRDefault="007C516A" w:rsidP="007C516A">
      <w:r>
        <w:lastRenderedPageBreak/>
        <w:t>On precoder selection, we note that since precoders are chosen to only span a coherent set of antennas, adding delay to SRS ports has no impact on precoder selection. For example, in Figure 4, the choice of the precoder [a b]</w:t>
      </w:r>
      <w:r w:rsidRPr="00824859">
        <w:rPr>
          <w:vertAlign w:val="superscript"/>
        </w:rPr>
        <w:t>T</w:t>
      </w:r>
      <w:r>
        <w:t xml:space="preserve"> spanning the first pair of ports and the precoder [c d]</w:t>
      </w:r>
      <w:r w:rsidRPr="00824859">
        <w:rPr>
          <w:vertAlign w:val="superscript"/>
        </w:rPr>
        <w:t>T</w:t>
      </w:r>
      <w:r>
        <w:t xml:space="preserve"> spanning the second pair of ports is not impacted since the first pair of ports are transmitted without any delay while the second pair is transmitted with the same delay.</w:t>
      </w:r>
    </w:p>
    <w:p w14:paraId="0E1D80E6" w14:textId="77777777" w:rsidR="007C516A" w:rsidRDefault="007C516A" w:rsidP="007C516A">
      <w:r>
        <w:t>On CQI prediction, and its impact on link adaptation, we show that we can indeed reliably reconstruct the effective channel of the virtual port in uplink using SRS port sounding as described above. For the gNB to be able to reliably reconstruct the channel of the virtual port, the delay used for CDD and the relative phase across non-coherent antenna ports are required. Assuming the delay used for CDD is reflected in the SRS ports as described earlier, the only unknown is the random relative phase difference across the antenna ports. Exact knowledge of this variable allows a faithful reconstruction of the channel on the virtual port, while the lack of this knowledge only allows a coarse reconstruction of the channel.</w:t>
      </w:r>
    </w:p>
    <w:p w14:paraId="1CE6BCB7" w14:textId="3F96B7AA" w:rsidR="007C516A" w:rsidRDefault="007C516A" w:rsidP="007C516A">
      <w:pPr>
        <w:jc w:val="both"/>
      </w:pPr>
      <w:r>
        <w:t xml:space="preserve">Since the base station does not having access to </w:t>
      </w:r>
      <w:r w:rsidRPr="0028149A">
        <w:t>the random relative phase difference</w:t>
      </w:r>
      <w:r>
        <w:t xml:space="preserve"> apriori, only a coarse estimate can be formed. However, simulation</w:t>
      </w:r>
      <w:r w:rsidR="009B5303">
        <w:t xml:space="preserve"> results in</w:t>
      </w:r>
      <w:r>
        <w:t xml:space="preserve"> </w:t>
      </w:r>
      <w:r w:rsidR="009B5303">
        <w:fldChar w:fldCharType="begin"/>
      </w:r>
      <w:r w:rsidR="009B5303">
        <w:instrText xml:space="preserve"> REF _Ref4780435 \h </w:instrText>
      </w:r>
      <w:r w:rsidR="009B5303">
        <w:fldChar w:fldCharType="separate"/>
      </w:r>
      <w:r w:rsidR="00787575">
        <w:t xml:space="preserve">Figure </w:t>
      </w:r>
      <w:r w:rsidR="00787575">
        <w:rPr>
          <w:noProof/>
        </w:rPr>
        <w:t>14</w:t>
      </w:r>
      <w:r w:rsidR="009B5303">
        <w:fldChar w:fldCharType="end"/>
      </w:r>
      <w:r w:rsidR="009B5303">
        <w:t xml:space="preserve"> </w:t>
      </w:r>
      <w:r>
        <w:t xml:space="preserve">show that there is very little performance gap between the case where the base station is provided this value via a genie or the case where base station assumes a random relative phase difference to predict uplink CQI. Further, simulations </w:t>
      </w:r>
      <w:r w:rsidR="009B5303">
        <w:t xml:space="preserve">results in </w:t>
      </w:r>
      <w:r w:rsidR="009B5303">
        <w:fldChar w:fldCharType="begin"/>
      </w:r>
      <w:r w:rsidR="009B5303">
        <w:instrText xml:space="preserve"> REF _Ref4780435 \h </w:instrText>
      </w:r>
      <w:r w:rsidR="009B5303">
        <w:fldChar w:fldCharType="separate"/>
      </w:r>
      <w:r w:rsidR="00787575">
        <w:t xml:space="preserve">Figure </w:t>
      </w:r>
      <w:r w:rsidR="00787575">
        <w:rPr>
          <w:noProof/>
        </w:rPr>
        <w:t>14</w:t>
      </w:r>
      <w:r w:rsidR="009B5303">
        <w:fldChar w:fldCharType="end"/>
      </w:r>
      <w:r w:rsidR="009B5303">
        <w:t xml:space="preserve"> </w:t>
      </w:r>
      <w:r>
        <w:t xml:space="preserve">also show that embedding the delay associated with CDD in the SRS port is a safer alternative to allowing the gNB to assume a certain CDD delay which can lead to a mismatch between the actual CDD delay chosen by the UE and the value assumed by the gNB.  Thus, these results show that it is indeed possible to get a reasonably accurate estimate of CQI using a random value for the relative phase without compromising on performance. </w:t>
      </w:r>
    </w:p>
    <w:p w14:paraId="5AE2850E" w14:textId="16505642" w:rsidR="007C516A" w:rsidRDefault="007C516A" w:rsidP="007C516A">
      <w:pPr>
        <w:keepNext/>
        <w:jc w:val="center"/>
      </w:pPr>
      <w:r>
        <w:rPr>
          <w:noProof/>
        </w:rPr>
        <w:drawing>
          <wp:inline distT="0" distB="0" distL="0" distR="0" wp14:anchorId="7E3EC29B" wp14:editId="48BCB350">
            <wp:extent cx="4332350" cy="33722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4342016" cy="3379736"/>
                    </a:xfrm>
                    <a:prstGeom prst="rect">
                      <a:avLst/>
                    </a:prstGeom>
                  </pic:spPr>
                </pic:pic>
              </a:graphicData>
            </a:graphic>
          </wp:inline>
        </w:drawing>
      </w:r>
    </w:p>
    <w:p w14:paraId="3532E4A1" w14:textId="6E084B67" w:rsidR="007C516A" w:rsidRPr="005355E0" w:rsidRDefault="007C516A" w:rsidP="005355E0">
      <w:pPr>
        <w:pStyle w:val="Caption"/>
        <w:jc w:val="center"/>
      </w:pPr>
      <w:bookmarkStart w:id="37" w:name="_Ref4780435"/>
      <w:r>
        <w:t xml:space="preserve">Figure </w:t>
      </w:r>
      <w:r>
        <w:rPr>
          <w:noProof/>
        </w:rPr>
        <w:fldChar w:fldCharType="begin"/>
      </w:r>
      <w:r>
        <w:rPr>
          <w:noProof/>
        </w:rPr>
        <w:instrText xml:space="preserve"> SEQ Figure \* ARABIC </w:instrText>
      </w:r>
      <w:r>
        <w:rPr>
          <w:noProof/>
        </w:rPr>
        <w:fldChar w:fldCharType="separate"/>
      </w:r>
      <w:r w:rsidR="00787575">
        <w:rPr>
          <w:noProof/>
        </w:rPr>
        <w:t>14</w:t>
      </w:r>
      <w:r>
        <w:rPr>
          <w:noProof/>
        </w:rPr>
        <w:fldChar w:fldCharType="end"/>
      </w:r>
      <w:bookmarkEnd w:id="37"/>
      <w:r>
        <w:rPr>
          <w:noProof/>
        </w:rPr>
        <w:t>:</w:t>
      </w:r>
      <w:r>
        <w:t xml:space="preserve"> Performance with link adaptation using CQI </w:t>
      </w:r>
      <w:r>
        <w:rPr>
          <w:noProof/>
        </w:rPr>
        <w:t>computed using either genie information on the relative phase difference or or some nominal value for the relative phase difference</w:t>
      </w:r>
    </w:p>
    <w:p w14:paraId="7FAB2DB5" w14:textId="6CDA93FE" w:rsidR="00520493" w:rsidRDefault="00415D67" w:rsidP="00520493">
      <w:pPr>
        <w:pStyle w:val="Heading1"/>
      </w:pPr>
      <w:bookmarkStart w:id="38" w:name="_Ref7626241"/>
      <w:r>
        <w:t>Full power transmission with FDM</w:t>
      </w:r>
      <w:bookmarkEnd w:id="38"/>
      <w:r w:rsidR="00520493">
        <w:t xml:space="preserve"> </w:t>
      </w:r>
    </w:p>
    <w:p w14:paraId="0A733E00" w14:textId="18B9DF24" w:rsidR="00520493" w:rsidRDefault="006F1744" w:rsidP="00D50C96">
      <w:pPr>
        <w:rPr>
          <w:lang w:val="en-GB"/>
        </w:rPr>
      </w:pPr>
      <w:r w:rsidRPr="006F1744">
        <w:rPr>
          <w:lang w:val="en-GB"/>
        </w:rPr>
        <w:t xml:space="preserve">In </w:t>
      </w:r>
      <w:r>
        <w:rPr>
          <w:lang w:val="en-GB"/>
        </w:rPr>
        <w:t>RAN1 96bis</w:t>
      </w:r>
      <w:r w:rsidR="00ED1B70">
        <w:rPr>
          <w:lang w:val="en-GB"/>
        </w:rPr>
        <w:t xml:space="preserve">, a new proposal to support UL full power transmission from UEs with non-coherent or partially-coherent antenna is proposed. The key idea of the new proposal is using FDM to let UE transmit on each antenna in a part of PUSCH assigned RBs. </w:t>
      </w:r>
      <w:r w:rsidR="00D2166C">
        <w:rPr>
          <w:lang w:val="en-GB"/>
        </w:rPr>
        <w:t xml:space="preserve">In the post RAN1 meeting email discussion, this FDM solution is clarified and </w:t>
      </w:r>
      <w:r w:rsidR="00F83E07">
        <w:rPr>
          <w:lang w:val="en-GB"/>
        </w:rPr>
        <w:t>summarized</w:t>
      </w:r>
      <w:r w:rsidR="00D2166C">
        <w:rPr>
          <w:lang w:val="en-GB"/>
        </w:rPr>
        <w:t xml:space="preserve"> as follows,</w:t>
      </w:r>
    </w:p>
    <w:p w14:paraId="6A48ABCB" w14:textId="77777777" w:rsidR="00D2166C" w:rsidRDefault="00D2166C" w:rsidP="00D2166C">
      <w:pPr>
        <w:numPr>
          <w:ilvl w:val="0"/>
          <w:numId w:val="29"/>
        </w:numPr>
        <w:overflowPunct/>
        <w:autoSpaceDE/>
        <w:autoSpaceDN/>
        <w:adjustRightInd/>
        <w:spacing w:after="0"/>
        <w:ind w:left="720" w:hanging="320"/>
        <w:textAlignment w:val="auto"/>
        <w:rPr>
          <w:lang w:eastAsia="x-none"/>
        </w:rPr>
      </w:pPr>
      <w:r>
        <w:rPr>
          <w:lang w:eastAsia="x-none"/>
        </w:rPr>
        <w:t>Alt5: FDM multi-port simultaneous transmission</w:t>
      </w:r>
    </w:p>
    <w:p w14:paraId="1A293DD3" w14:textId="77777777" w:rsidR="00D2166C" w:rsidRDefault="00D2166C" w:rsidP="00D2166C">
      <w:pPr>
        <w:pStyle w:val="ListParagraph"/>
        <w:numPr>
          <w:ilvl w:val="1"/>
          <w:numId w:val="29"/>
        </w:numPr>
        <w:rPr>
          <w:rFonts w:ascii="Times New Roman" w:eastAsiaTheme="minorEastAsia" w:hAnsi="Times New Roman"/>
          <w:sz w:val="20"/>
          <w:szCs w:val="20"/>
          <w:lang w:eastAsia="zh-CN"/>
        </w:rPr>
      </w:pPr>
      <w:r>
        <w:rPr>
          <w:rFonts w:ascii="Times New Roman" w:hAnsi="Times New Roman"/>
          <w:sz w:val="20"/>
          <w:szCs w:val="20"/>
          <w:lang w:eastAsia="x-none"/>
        </w:rPr>
        <w:t>The scheduled RBs are divided into several RB sets, each of which is associated with a respective antenna port or antenna port set (ports of which should be coherent)</w:t>
      </w:r>
    </w:p>
    <w:p w14:paraId="3B35768F" w14:textId="77777777" w:rsidR="00D2166C" w:rsidRDefault="00D2166C" w:rsidP="00D2166C">
      <w:pPr>
        <w:pStyle w:val="ListParagraph"/>
        <w:numPr>
          <w:ilvl w:val="2"/>
          <w:numId w:val="29"/>
        </w:numPr>
        <w:rPr>
          <w:rFonts w:ascii="Times New Roman" w:eastAsiaTheme="minorEastAsia" w:hAnsi="Times New Roman"/>
          <w:sz w:val="20"/>
          <w:szCs w:val="20"/>
        </w:rPr>
      </w:pPr>
      <w:r>
        <w:rPr>
          <w:rFonts w:ascii="Times New Roman" w:hAnsi="Times New Roman"/>
          <w:sz w:val="20"/>
          <w:szCs w:val="20"/>
          <w:lang w:eastAsia="x-none"/>
        </w:rPr>
        <w:lastRenderedPageBreak/>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0D12260E" w14:textId="77777777" w:rsidR="00D2166C" w:rsidRDefault="00D2166C" w:rsidP="00D2166C">
      <w:pPr>
        <w:pStyle w:val="ListParagraph"/>
        <w:numPr>
          <w:ilvl w:val="1"/>
          <w:numId w:val="29"/>
        </w:numPr>
        <w:rPr>
          <w:rFonts w:ascii="Times New Roman" w:eastAsia="MS PGothic" w:hAnsi="Times New Roman"/>
          <w:sz w:val="20"/>
          <w:szCs w:val="20"/>
          <w:lang w:eastAsia="x-none"/>
        </w:rPr>
      </w:pPr>
      <w:r>
        <w:rPr>
          <w:rFonts w:ascii="Times New Roman" w:hAnsi="Times New Roman"/>
          <w:sz w:val="20"/>
          <w:szCs w:val="20"/>
          <w:lang w:eastAsia="x-none"/>
        </w:rPr>
        <w:t>This is applicable to both CP-OFDM and DFT-s-OFDM</w:t>
      </w:r>
    </w:p>
    <w:p w14:paraId="0C4A97A5" w14:textId="77777777" w:rsidR="00D2166C" w:rsidRDefault="00D2166C" w:rsidP="00D2166C">
      <w:pPr>
        <w:pStyle w:val="ListParagraph"/>
        <w:numPr>
          <w:ilvl w:val="2"/>
          <w:numId w:val="29"/>
        </w:numPr>
        <w:rPr>
          <w:rFonts w:ascii="Times New Roman" w:hAnsi="Times New Roman"/>
          <w:sz w:val="20"/>
          <w:szCs w:val="20"/>
          <w:lang w:eastAsia="x-none"/>
        </w:rPr>
      </w:pPr>
      <w:r>
        <w:rPr>
          <w:rFonts w:ascii="Times New Roman" w:hAnsi="Times New Roman"/>
          <w:sz w:val="20"/>
          <w:szCs w:val="20"/>
          <w:lang w:eastAsia="x-none"/>
        </w:rPr>
        <w:t>For DFT-s-OFDM, one DFT is applied to one RB set</w:t>
      </w:r>
    </w:p>
    <w:p w14:paraId="24A83D08" w14:textId="77777777" w:rsidR="00D2166C" w:rsidRDefault="00D2166C" w:rsidP="00D2166C">
      <w:pPr>
        <w:pStyle w:val="ListParagraph"/>
        <w:numPr>
          <w:ilvl w:val="1"/>
          <w:numId w:val="29"/>
        </w:numPr>
        <w:rPr>
          <w:rFonts w:ascii="Times New Roman" w:hAnsi="Times New Roman"/>
          <w:sz w:val="20"/>
          <w:szCs w:val="20"/>
          <w:lang w:eastAsia="x-none"/>
        </w:rPr>
      </w:pPr>
      <w:r>
        <w:rPr>
          <w:rFonts w:ascii="Times New Roman" w:hAnsi="Times New Roman"/>
          <w:sz w:val="20"/>
          <w:szCs w:val="20"/>
          <w:lang w:eastAsia="x-none"/>
        </w:rPr>
        <w:t>This does not have spec impact on PRB bundling</w:t>
      </w:r>
    </w:p>
    <w:p w14:paraId="653A1633" w14:textId="77777777" w:rsidR="00D2166C" w:rsidRDefault="00D2166C" w:rsidP="00D2166C">
      <w:pPr>
        <w:pStyle w:val="ListParagraph"/>
        <w:numPr>
          <w:ilvl w:val="1"/>
          <w:numId w:val="29"/>
        </w:numPr>
        <w:rPr>
          <w:rFonts w:ascii="Times New Roman" w:hAnsi="Times New Roman"/>
          <w:sz w:val="20"/>
          <w:szCs w:val="20"/>
          <w:lang w:eastAsia="x-none"/>
        </w:rPr>
      </w:pPr>
      <w:r>
        <w:rPr>
          <w:rFonts w:ascii="Times New Roman" w:hAnsi="Times New Roman"/>
          <w:sz w:val="20"/>
          <w:szCs w:val="20"/>
          <w:lang w:eastAsia="x-none"/>
        </w:rPr>
        <w:t>The minimal size of a RB set is 1 RB</w:t>
      </w:r>
    </w:p>
    <w:p w14:paraId="528CA402" w14:textId="77777777" w:rsidR="00D2166C" w:rsidRPr="00D2166C" w:rsidRDefault="00D2166C" w:rsidP="00D50C96"/>
    <w:p w14:paraId="62225BF4" w14:textId="1D4D6032" w:rsidR="00D2166C" w:rsidRDefault="003504BC" w:rsidP="00D50C96">
      <w:pPr>
        <w:rPr>
          <w:lang w:val="en-GB"/>
        </w:rPr>
      </w:pPr>
      <w:r>
        <w:rPr>
          <w:lang w:val="en-GB"/>
        </w:rPr>
        <w:t>The idea of FDM is very interesting. But before it is considered as the solution to support UL full power, a few key issues or concerns need to be addressed</w:t>
      </w:r>
      <w:r w:rsidR="00051051">
        <w:rPr>
          <w:lang w:val="en-GB"/>
        </w:rPr>
        <w:t>/studied</w:t>
      </w:r>
      <w:r>
        <w:rPr>
          <w:lang w:val="en-GB"/>
        </w:rPr>
        <w:t xml:space="preserve">. </w:t>
      </w:r>
    </w:p>
    <w:p w14:paraId="3966F13B" w14:textId="32D71072" w:rsidR="008B7B24" w:rsidRDefault="00E6756F" w:rsidP="00D8064A">
      <w:pPr>
        <w:pStyle w:val="ListParagraph"/>
        <w:numPr>
          <w:ilvl w:val="0"/>
          <w:numId w:val="30"/>
        </w:numPr>
        <w:rPr>
          <w:rFonts w:ascii="Times New Roman" w:hAnsi="Times New Roman"/>
          <w:sz w:val="20"/>
          <w:szCs w:val="20"/>
          <w:lang w:val="en-GB"/>
        </w:rPr>
      </w:pPr>
      <w:r w:rsidRPr="00051051">
        <w:rPr>
          <w:rFonts w:ascii="Times New Roman" w:hAnsi="Times New Roman"/>
          <w:sz w:val="20"/>
          <w:szCs w:val="20"/>
          <w:lang w:val="en-GB"/>
        </w:rPr>
        <w:t>The scheme does not work for 1 RB</w:t>
      </w:r>
      <w:r w:rsidR="00C173C6" w:rsidRPr="00051051">
        <w:rPr>
          <w:rFonts w:ascii="Times New Roman" w:hAnsi="Times New Roman"/>
          <w:sz w:val="20"/>
          <w:szCs w:val="20"/>
          <w:lang w:val="en-GB"/>
        </w:rPr>
        <w:t xml:space="preserve"> </w:t>
      </w:r>
      <w:r w:rsidRPr="00051051">
        <w:rPr>
          <w:rFonts w:ascii="Times New Roman" w:hAnsi="Times New Roman"/>
          <w:sz w:val="20"/>
          <w:szCs w:val="20"/>
          <w:lang w:val="en-GB"/>
        </w:rPr>
        <w:t>PUSCH</w:t>
      </w:r>
      <w:r w:rsidR="00C173C6" w:rsidRPr="00051051">
        <w:rPr>
          <w:rFonts w:ascii="Times New Roman" w:hAnsi="Times New Roman"/>
          <w:sz w:val="20"/>
          <w:szCs w:val="20"/>
          <w:lang w:val="en-GB"/>
        </w:rPr>
        <w:t>. This could be an issue because eNB is likely to schedule cell edge UEs with small RB allocation to deliver small UL packets. Forcing eNB to use at leas</w:t>
      </w:r>
      <w:r w:rsidR="00DA1F1A">
        <w:rPr>
          <w:rFonts w:ascii="Times New Roman" w:hAnsi="Times New Roman"/>
          <w:sz w:val="20"/>
          <w:szCs w:val="20"/>
          <w:lang w:val="en-GB"/>
        </w:rPr>
        <w:t>t</w:t>
      </w:r>
      <w:r w:rsidR="00C173C6" w:rsidRPr="00051051">
        <w:rPr>
          <w:rFonts w:ascii="Times New Roman" w:hAnsi="Times New Roman"/>
          <w:sz w:val="20"/>
          <w:szCs w:val="20"/>
          <w:lang w:val="en-GB"/>
        </w:rPr>
        <w:t xml:space="preserve"> 2 RB may not be a good idea. </w:t>
      </w:r>
    </w:p>
    <w:p w14:paraId="4F936E3C" w14:textId="2666C903" w:rsidR="003071C8" w:rsidRPr="003071C8" w:rsidRDefault="003071C8" w:rsidP="003071C8">
      <w:pPr>
        <w:pStyle w:val="ListParagraph"/>
        <w:numPr>
          <w:ilvl w:val="0"/>
          <w:numId w:val="30"/>
        </w:numPr>
        <w:rPr>
          <w:rFonts w:ascii="Times New Roman" w:hAnsi="Times New Roman"/>
          <w:sz w:val="20"/>
          <w:szCs w:val="20"/>
          <w:lang w:eastAsia="zh-CN"/>
        </w:rPr>
      </w:pPr>
      <w:r w:rsidRPr="00051051">
        <w:rPr>
          <w:rFonts w:ascii="Times New Roman" w:hAnsi="Times New Roman"/>
          <w:sz w:val="20"/>
          <w:szCs w:val="20"/>
        </w:rPr>
        <w:t>For DFT-S-OFDM waveform, two DFT/IFFT is needed wit</w:t>
      </w:r>
      <w:bookmarkStart w:id="39" w:name="_GoBack"/>
      <w:bookmarkEnd w:id="39"/>
      <w:r w:rsidRPr="00051051">
        <w:rPr>
          <w:rFonts w:ascii="Times New Roman" w:hAnsi="Times New Roman"/>
          <w:sz w:val="20"/>
          <w:szCs w:val="20"/>
        </w:rPr>
        <w:t xml:space="preserve">h this scheme. Essentially it needs two parallel baseband Tx chains to implement this scheme, which increases the cost and complexity on UE implementation. </w:t>
      </w:r>
    </w:p>
    <w:p w14:paraId="18268CB6" w14:textId="097E56E0" w:rsidR="00D8064A" w:rsidRPr="00D8064A" w:rsidRDefault="008B7B24" w:rsidP="00D8064A">
      <w:pPr>
        <w:pStyle w:val="ListParagraph"/>
        <w:numPr>
          <w:ilvl w:val="0"/>
          <w:numId w:val="30"/>
        </w:numPr>
        <w:rPr>
          <w:rFonts w:ascii="Times New Roman" w:hAnsi="Times New Roman"/>
          <w:sz w:val="20"/>
          <w:szCs w:val="20"/>
          <w:lang w:val="en-GB"/>
        </w:rPr>
      </w:pPr>
      <w:r>
        <w:rPr>
          <w:rFonts w:ascii="Times New Roman" w:hAnsi="Times New Roman"/>
          <w:sz w:val="20"/>
          <w:szCs w:val="20"/>
          <w:lang w:val="en-GB"/>
        </w:rPr>
        <w:t xml:space="preserve">The </w:t>
      </w:r>
      <w:r w:rsidR="00BA0C85">
        <w:rPr>
          <w:rFonts w:ascii="Times New Roman" w:hAnsi="Times New Roman"/>
          <w:sz w:val="20"/>
          <w:szCs w:val="20"/>
          <w:lang w:val="en-GB"/>
        </w:rPr>
        <w:t>rule to split PUSCH allocation into two subset needs further study. For type 0 PUSCH resource allocation, how to split odd number of PRGs? How to deal with non-contiguous RB allocations? For type 1 PUSCH resource allocation, how to deal with odd number of RBs?</w:t>
      </w:r>
    </w:p>
    <w:p w14:paraId="3DBDC2B7" w14:textId="22E68B06" w:rsidR="00051051" w:rsidRPr="00051051" w:rsidRDefault="00051051" w:rsidP="00C173C6">
      <w:pPr>
        <w:pStyle w:val="ListParagraph"/>
        <w:numPr>
          <w:ilvl w:val="0"/>
          <w:numId w:val="30"/>
        </w:numPr>
        <w:rPr>
          <w:rFonts w:ascii="Times New Roman" w:hAnsi="Times New Roman"/>
          <w:sz w:val="20"/>
          <w:szCs w:val="20"/>
          <w:lang w:eastAsia="zh-CN"/>
        </w:rPr>
      </w:pPr>
      <w:r w:rsidRPr="00051051">
        <w:rPr>
          <w:rFonts w:ascii="Times New Roman" w:hAnsi="Times New Roman"/>
          <w:sz w:val="20"/>
          <w:szCs w:val="20"/>
        </w:rPr>
        <w:t xml:space="preserve">How to partition the RBs for DFT-S-OFDM waveform needs to be studied, given that each of the decomposed small DFT size need to satisfy the constraint of </w:t>
      </w:r>
      <w:r w:rsidRPr="00051051">
        <w:rPr>
          <w:rFonts w:ascii="Times New Roman" w:hAnsi="Times New Roman"/>
          <w:position w:val="-6"/>
          <w:sz w:val="20"/>
          <w:szCs w:val="20"/>
        </w:rPr>
        <w:object w:dxaOrig="720" w:dyaOrig="320" w14:anchorId="798EA52F">
          <v:shape id="_x0000_i1043" type="#_x0000_t75" style="width:36.2pt;height:16.25pt" o:ole="">
            <v:imagedata r:id="rId56" o:title=""/>
          </v:shape>
          <o:OLEObject Type="Embed" ProgID="Equation.DSMT4" ShapeID="_x0000_i1043" DrawAspect="Content" ObjectID="_1618414818" r:id="rId57"/>
        </w:object>
      </w:r>
      <w:r w:rsidRPr="00051051">
        <w:rPr>
          <w:rFonts w:ascii="Times New Roman" w:hAnsi="Times New Roman"/>
          <w:sz w:val="20"/>
          <w:szCs w:val="20"/>
        </w:rPr>
        <w:t xml:space="preserve"> . </w:t>
      </w:r>
    </w:p>
    <w:p w14:paraId="0ECA950F" w14:textId="3E53976C" w:rsidR="00051051" w:rsidRDefault="00051051" w:rsidP="00C173C6">
      <w:pPr>
        <w:pStyle w:val="ListParagraph"/>
        <w:numPr>
          <w:ilvl w:val="0"/>
          <w:numId w:val="30"/>
        </w:numPr>
        <w:rPr>
          <w:rFonts w:ascii="Times New Roman" w:hAnsi="Times New Roman"/>
          <w:sz w:val="20"/>
          <w:szCs w:val="20"/>
          <w:lang w:eastAsia="zh-CN"/>
        </w:rPr>
      </w:pPr>
      <w:r w:rsidRPr="00051051">
        <w:rPr>
          <w:rFonts w:ascii="Times New Roman" w:hAnsi="Times New Roman"/>
          <w:sz w:val="20"/>
          <w:szCs w:val="20"/>
        </w:rPr>
        <w:t xml:space="preserve">How to partition the RBs with 4 Tx UE is not clear yet, especially for 4 Tx UE with unbalanced PAs such as 17dBm+17dBm+20dBm+23dBm. </w:t>
      </w:r>
    </w:p>
    <w:p w14:paraId="27E4EECA" w14:textId="575A4865" w:rsidR="00D8064A" w:rsidRPr="00051051" w:rsidRDefault="00D8064A" w:rsidP="00C173C6">
      <w:pPr>
        <w:pStyle w:val="ListParagraph"/>
        <w:numPr>
          <w:ilvl w:val="0"/>
          <w:numId w:val="30"/>
        </w:numPr>
        <w:rPr>
          <w:rFonts w:ascii="Times New Roman" w:hAnsi="Times New Roman"/>
          <w:sz w:val="20"/>
          <w:szCs w:val="20"/>
          <w:lang w:eastAsia="zh-CN"/>
        </w:rPr>
      </w:pPr>
      <w:r>
        <w:rPr>
          <w:rFonts w:ascii="Times New Roman" w:hAnsi="Times New Roman"/>
          <w:sz w:val="20"/>
          <w:szCs w:val="20"/>
        </w:rPr>
        <w:t xml:space="preserve">The performance of this FDM scheme vs other schemes such as S-CDD need to be studied. In case of antenna blocking, with the FDM scheme, half of the tones/encoded bits may be lost, which may lead to </w:t>
      </w:r>
      <w:r w:rsidR="00EF4A7B">
        <w:rPr>
          <w:rFonts w:ascii="Times New Roman" w:hAnsi="Times New Roman"/>
          <w:sz w:val="20"/>
          <w:szCs w:val="20"/>
        </w:rPr>
        <w:t xml:space="preserve">large performance degradation (depends on coding rate), comparing to S-CDD while only diversity gain is lost.  </w:t>
      </w:r>
    </w:p>
    <w:p w14:paraId="7ECC1324" w14:textId="5420BF7C" w:rsidR="00C173C6" w:rsidRPr="00051051" w:rsidRDefault="00C173C6" w:rsidP="00E6756F">
      <w:pPr>
        <w:pStyle w:val="ListParagraph"/>
        <w:numPr>
          <w:ilvl w:val="0"/>
          <w:numId w:val="30"/>
        </w:numPr>
        <w:rPr>
          <w:rFonts w:ascii="Times New Roman" w:hAnsi="Times New Roman"/>
          <w:sz w:val="20"/>
          <w:szCs w:val="20"/>
          <w:lang w:val="en-GB"/>
        </w:rPr>
      </w:pPr>
      <w:r w:rsidRPr="00051051">
        <w:rPr>
          <w:rFonts w:ascii="Times New Roman" w:hAnsi="Times New Roman"/>
          <w:sz w:val="20"/>
          <w:szCs w:val="20"/>
          <w:lang w:val="en-GB"/>
        </w:rPr>
        <w:t>We assume this FDM scheme, if introduced into Rel-15, is going to be a special UL transmission scheme only triggered when necessary. The signalling of how to trigger UE switch to this special transmission scheme needs further discussion.</w:t>
      </w:r>
    </w:p>
    <w:p w14:paraId="075ED436" w14:textId="3662F160" w:rsidR="00C173C6" w:rsidRPr="00051051" w:rsidRDefault="00051051" w:rsidP="00E6756F">
      <w:pPr>
        <w:pStyle w:val="ListParagraph"/>
        <w:numPr>
          <w:ilvl w:val="0"/>
          <w:numId w:val="30"/>
        </w:numPr>
        <w:rPr>
          <w:rFonts w:ascii="Times New Roman" w:hAnsi="Times New Roman"/>
          <w:sz w:val="20"/>
          <w:szCs w:val="20"/>
          <w:lang w:val="en-GB"/>
        </w:rPr>
      </w:pPr>
      <w:r w:rsidRPr="00051051">
        <w:rPr>
          <w:rFonts w:ascii="Times New Roman" w:hAnsi="Times New Roman"/>
          <w:sz w:val="20"/>
          <w:szCs w:val="20"/>
          <w:lang w:val="en-GB"/>
        </w:rPr>
        <w:t>We assume with this scheme, each FDMed RB group needs its own PTRS. The impact to PTRS configuration needs to be studied.</w:t>
      </w:r>
    </w:p>
    <w:p w14:paraId="5A5F5943" w14:textId="0202DCD2" w:rsidR="003504BC" w:rsidRDefault="003504BC" w:rsidP="00D50C96">
      <w:pPr>
        <w:rPr>
          <w:lang w:val="en-GB"/>
        </w:rPr>
      </w:pPr>
    </w:p>
    <w:p w14:paraId="42DE19B7" w14:textId="729ECCD2" w:rsidR="00406AF6" w:rsidRDefault="00406AF6" w:rsidP="00D50C96">
      <w:pPr>
        <w:rPr>
          <w:lang w:val="en-GB"/>
        </w:rPr>
      </w:pPr>
      <w:r>
        <w:rPr>
          <w:lang w:val="en-GB"/>
        </w:rPr>
        <w:t>Based on the above observations, we propose the following</w:t>
      </w:r>
    </w:p>
    <w:p w14:paraId="70D12C2C" w14:textId="6C65CC64" w:rsidR="00406AF6" w:rsidRPr="006F1744" w:rsidRDefault="00406AF6" w:rsidP="00D50C96">
      <w:pPr>
        <w:rPr>
          <w:lang w:val="en-GB"/>
        </w:rPr>
      </w:pPr>
      <w:r w:rsidRPr="00D971C6">
        <w:rPr>
          <w:b/>
          <w:i/>
          <w:u w:val="single"/>
        </w:rPr>
        <w:t xml:space="preserve">Proposal </w:t>
      </w:r>
      <w:r w:rsidR="001B7AB6">
        <w:rPr>
          <w:b/>
          <w:i/>
          <w:u w:val="single"/>
        </w:rPr>
        <w:t>8</w:t>
      </w:r>
      <w:r w:rsidRPr="00D971C6">
        <w:rPr>
          <w:b/>
          <w:i/>
          <w:u w:val="single"/>
        </w:rPr>
        <w:t>:</w:t>
      </w:r>
      <w:r>
        <w:rPr>
          <w:b/>
          <w:bCs/>
          <w:i/>
          <w:iCs/>
        </w:rPr>
        <w:t xml:space="preserve"> </w:t>
      </w:r>
      <w:r>
        <w:rPr>
          <w:b/>
          <w:i/>
        </w:rPr>
        <w:t xml:space="preserve">Further study </w:t>
      </w:r>
      <w:r w:rsidRPr="00406AF6">
        <w:rPr>
          <w:b/>
          <w:i/>
        </w:rPr>
        <w:t xml:space="preserve">Alt5 </w:t>
      </w:r>
      <w:r>
        <w:rPr>
          <w:b/>
          <w:i/>
        </w:rPr>
        <w:t>(</w:t>
      </w:r>
      <w:r w:rsidRPr="00406AF6">
        <w:rPr>
          <w:b/>
          <w:i/>
        </w:rPr>
        <w:t>FDM multi-port simultaneous transmission</w:t>
      </w:r>
      <w:r>
        <w:rPr>
          <w:b/>
          <w:i/>
        </w:rPr>
        <w:t>) to support UL full power transmission</w:t>
      </w:r>
      <w:r w:rsidRPr="00406AF6">
        <w:rPr>
          <w:b/>
          <w:i/>
        </w:rPr>
        <w:t>.</w:t>
      </w:r>
    </w:p>
    <w:p w14:paraId="11C5C814" w14:textId="1A0B4878" w:rsidR="0061400A" w:rsidRDefault="00BB7530" w:rsidP="00284B43">
      <w:pPr>
        <w:pStyle w:val="Heading1"/>
        <w:jc w:val="both"/>
        <w:rPr>
          <w:lang w:eastAsia="zh-CN"/>
        </w:rPr>
      </w:pPr>
      <w:bookmarkStart w:id="40" w:name="_Ref463027406"/>
      <w:bookmarkStart w:id="41" w:name="_Ref465963195"/>
      <w:bookmarkStart w:id="42" w:name="_Ref466040522"/>
      <w:bookmarkStart w:id="43" w:name="_Ref378529477"/>
      <w:bookmarkStart w:id="44" w:name="_Toc424303267"/>
      <w:bookmarkStart w:id="45" w:name="_Toc425248865"/>
      <w:bookmarkStart w:id="46" w:name="_Toc425344835"/>
      <w:bookmarkStart w:id="47" w:name="_Toc425350726"/>
      <w:bookmarkStart w:id="48" w:name="_Toc425501584"/>
      <w:bookmarkStart w:id="49" w:name="_Toc425504168"/>
      <w:bookmarkStart w:id="50" w:name="_Ref525738606"/>
      <w:bookmarkEnd w:id="7"/>
      <w:bookmarkEnd w:id="8"/>
      <w:r>
        <w:rPr>
          <w:lang w:eastAsia="zh-CN"/>
        </w:rPr>
        <w:t xml:space="preserve">  </w:t>
      </w:r>
      <w:bookmarkStart w:id="51" w:name="_Ref7626308"/>
      <w:r w:rsidR="006341FE">
        <w:rPr>
          <w:lang w:eastAsia="zh-CN"/>
        </w:rPr>
        <w:t>Conclusions</w:t>
      </w:r>
      <w:bookmarkEnd w:id="40"/>
      <w:bookmarkEnd w:id="41"/>
      <w:bookmarkEnd w:id="42"/>
      <w:bookmarkEnd w:id="43"/>
      <w:bookmarkEnd w:id="44"/>
      <w:bookmarkEnd w:id="45"/>
      <w:bookmarkEnd w:id="46"/>
      <w:bookmarkEnd w:id="47"/>
      <w:bookmarkEnd w:id="48"/>
      <w:bookmarkEnd w:id="49"/>
      <w:bookmarkEnd w:id="50"/>
      <w:bookmarkEnd w:id="51"/>
    </w:p>
    <w:p w14:paraId="549AD943" w14:textId="39FAA735" w:rsidR="00460207" w:rsidRDefault="001978F5" w:rsidP="00460207">
      <w:pPr>
        <w:rPr>
          <w:lang w:val="en-GB"/>
        </w:rPr>
      </w:pPr>
      <w:r w:rsidRPr="001978F5">
        <w:rPr>
          <w:lang w:val="en-GB"/>
        </w:rPr>
        <w:t>In s</w:t>
      </w:r>
      <w:r>
        <w:rPr>
          <w:lang w:val="en-GB"/>
        </w:rPr>
        <w:t xml:space="preserve">ummary, we have the following proposals to address the full power uplink transmissions for Rel-16 MIMO enhancements. </w:t>
      </w:r>
    </w:p>
    <w:p w14:paraId="334A7C38" w14:textId="77777777" w:rsidR="00BB7530" w:rsidRDefault="00BB7530" w:rsidP="00BB7530">
      <w:pPr>
        <w:rPr>
          <w:b/>
          <w:i/>
          <w:lang w:val="en-GB" w:eastAsia="zh-CN"/>
        </w:rPr>
      </w:pPr>
      <w:r w:rsidRPr="00CD196B">
        <w:rPr>
          <w:b/>
          <w:i/>
          <w:u w:val="single"/>
        </w:rPr>
        <w:t>Proposal 1:</w:t>
      </w:r>
      <w:r w:rsidRPr="00CD196B">
        <w:rPr>
          <w:b/>
          <w:lang w:val="en-GB" w:eastAsia="zh-CN"/>
        </w:rPr>
        <w:t xml:space="preserve"> </w:t>
      </w:r>
      <w:r>
        <w:rPr>
          <w:b/>
          <w:i/>
          <w:lang w:val="en-GB" w:eastAsia="zh-CN"/>
        </w:rPr>
        <w:t>Confirm the following working assumption</w:t>
      </w:r>
    </w:p>
    <w:p w14:paraId="4B8C2EE9" w14:textId="77777777" w:rsidR="00BB7530" w:rsidRPr="00BB7530" w:rsidRDefault="00BB7530" w:rsidP="00BB7530">
      <w:pPr>
        <w:pStyle w:val="ListParagraph"/>
        <w:numPr>
          <w:ilvl w:val="0"/>
          <w:numId w:val="13"/>
        </w:numPr>
        <w:contextualSpacing/>
        <w:jc w:val="both"/>
        <w:rPr>
          <w:rFonts w:ascii="Times New Roman" w:eastAsia="SimSun" w:hAnsi="Times New Roman"/>
          <w:b/>
          <w:i/>
          <w:sz w:val="20"/>
          <w:szCs w:val="20"/>
        </w:rPr>
      </w:pPr>
      <w:r w:rsidRPr="00BB7530">
        <w:rPr>
          <w:rFonts w:ascii="Times New Roman" w:eastAsia="SimSun" w:hAnsi="Times New Roman"/>
          <w:b/>
          <w:i/>
          <w:sz w:val="20"/>
          <w:szCs w:val="20"/>
        </w:rPr>
        <w:t xml:space="preserve">For PC3, </w:t>
      </w:r>
      <w:r w:rsidRPr="00BB7530">
        <w:rPr>
          <w:rFonts w:ascii="Times New Roman" w:eastAsia="SimSun" w:hAnsi="Times New Roman" w:hint="eastAsia"/>
          <w:b/>
          <w:i/>
          <w:sz w:val="20"/>
          <w:szCs w:val="20"/>
        </w:rPr>
        <w:t xml:space="preserve">UE capability </w:t>
      </w:r>
      <w:r w:rsidRPr="00BB7530">
        <w:rPr>
          <w:rFonts w:ascii="Times New Roman" w:eastAsia="SimSun" w:hAnsi="Times New Roman"/>
          <w:b/>
          <w:i/>
          <w:sz w:val="20"/>
          <w:szCs w:val="20"/>
        </w:rPr>
        <w:t>2 can support full power transmission.</w:t>
      </w:r>
    </w:p>
    <w:p w14:paraId="31B1EE93" w14:textId="77777777" w:rsidR="00BB7530" w:rsidRDefault="00BB7530" w:rsidP="008806D1">
      <w:pPr>
        <w:rPr>
          <w:b/>
          <w:i/>
          <w:u w:val="single"/>
        </w:rPr>
      </w:pPr>
    </w:p>
    <w:p w14:paraId="104074ED" w14:textId="5BF06DD2" w:rsidR="008806D1" w:rsidRDefault="008806D1" w:rsidP="008806D1">
      <w:pPr>
        <w:rPr>
          <w:b/>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sidRPr="00007C11">
        <w:rPr>
          <w:b/>
          <w:i/>
          <w:lang w:val="en-GB" w:eastAsia="zh-CN"/>
        </w:rPr>
        <w:t>Extend the definitions of the three capabilit</w:t>
      </w:r>
      <w:r w:rsidR="00C321D9">
        <w:rPr>
          <w:b/>
          <w:i/>
          <w:lang w:val="en-GB" w:eastAsia="zh-CN"/>
        </w:rPr>
        <w:t>ies</w:t>
      </w:r>
      <w:r w:rsidRPr="00007C11">
        <w:rPr>
          <w:b/>
          <w:i/>
          <w:lang w:val="en-GB" w:eastAsia="zh-CN"/>
        </w:rPr>
        <w:t xml:space="preserve"> to UEs of any power class and to UEs with coherent antenna capability.</w:t>
      </w:r>
    </w:p>
    <w:p w14:paraId="565FBFB2" w14:textId="719C091C" w:rsidR="00CD70DB" w:rsidRPr="00EA4D25" w:rsidRDefault="00CD70DB" w:rsidP="00CD70DB">
      <w:pPr>
        <w:rPr>
          <w:b/>
          <w:i/>
        </w:rPr>
      </w:pPr>
      <w:r>
        <w:rPr>
          <w:b/>
          <w:i/>
          <w:u w:val="single"/>
        </w:rPr>
        <w:t xml:space="preserve">Proposal 3: </w:t>
      </w:r>
      <w:r>
        <w:rPr>
          <w:b/>
          <w:bCs/>
          <w:i/>
        </w:rPr>
        <w:t>A</w:t>
      </w:r>
      <w:r w:rsidRPr="00707963">
        <w:rPr>
          <w:b/>
          <w:bCs/>
          <w:i/>
        </w:rPr>
        <w:t xml:space="preserve"> single bit (b)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sidR="00825516">
        <w:rPr>
          <w:b/>
          <w:bCs/>
          <w:i/>
        </w:rPr>
        <w:t xml:space="preserve"> in power control</w:t>
      </w:r>
      <w:r w:rsidRPr="00707963">
        <w:rPr>
          <w:b/>
          <w:bCs/>
          <w:i/>
        </w:rPr>
        <w:t xml:space="preserve"> equals to 1 always (for all precoders) or not. </w:t>
      </w:r>
    </w:p>
    <w:p w14:paraId="3249E71B" w14:textId="77777777" w:rsidR="00CD70DB" w:rsidRDefault="00CD70DB" w:rsidP="00CD70DB">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 capability 2 and 3 UEs</w:t>
      </w:r>
      <w:r w:rsidRPr="00654EF7">
        <w:rPr>
          <w:rFonts w:ascii="Times New Roman" w:eastAsia="SimSun" w:hAnsi="Times New Roman"/>
          <w:b/>
          <w:i/>
          <w:sz w:val="20"/>
          <w:szCs w:val="20"/>
        </w:rPr>
        <w:t xml:space="preserve">, full uplink TX power capability is implicitly derived from the TPMI/TPMI group precoders </w:t>
      </w:r>
    </w:p>
    <w:p w14:paraId="5833CFAC" w14:textId="77777777" w:rsidR="00CD70DB" w:rsidRPr="00EA4D25" w:rsidRDefault="00CD70DB" w:rsidP="00CD70DB">
      <w:pPr>
        <w:pStyle w:val="ListParagraph"/>
        <w:numPr>
          <w:ilvl w:val="1"/>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lastRenderedPageBreak/>
        <w:t xml:space="preserve">For capability 2 and 3 UEs, full power is achievable </w:t>
      </w:r>
      <w:r>
        <w:rPr>
          <w:rFonts w:ascii="Times New Roman" w:eastAsia="SimSun" w:hAnsi="Times New Roman"/>
          <w:b/>
          <w:i/>
          <w:sz w:val="20"/>
          <w:szCs w:val="20"/>
        </w:rPr>
        <w:t>with the introduced</w:t>
      </w:r>
      <w:r w:rsidRPr="00EA4D25">
        <w:rPr>
          <w:rFonts w:ascii="Times New Roman" w:eastAsia="SimSun" w:hAnsi="Times New Roman"/>
          <w:b/>
          <w:i/>
          <w:sz w:val="20"/>
          <w:szCs w:val="20"/>
        </w:rPr>
        <w:t xml:space="preserve"> </w:t>
      </w:r>
      <w:r w:rsidRPr="00112F58">
        <w:rPr>
          <w:rFonts w:ascii="Times New Roman" w:eastAsia="SimSun" w:hAnsi="Times New Roman"/>
          <w:b/>
          <w:i/>
          <w:sz w:val="20"/>
          <w:szCs w:val="20"/>
        </w:rPr>
        <w:t>new codebookSubset in Alt 1.</w:t>
      </w:r>
    </w:p>
    <w:p w14:paraId="56B2E3A8" w14:textId="77777777" w:rsidR="00CD70DB" w:rsidRPr="00EA4D25" w:rsidRDefault="00CD70DB" w:rsidP="00CD70DB">
      <w:pPr>
        <w:pStyle w:val="ListParagraph"/>
        <w:numPr>
          <w:ilvl w:val="1"/>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 xml:space="preserve">For capability 2 and 3 UEs, full power is not guaranteed </w:t>
      </w:r>
      <w:r>
        <w:rPr>
          <w:rFonts w:ascii="Times New Roman" w:eastAsia="SimSun" w:hAnsi="Times New Roman"/>
          <w:b/>
          <w:i/>
          <w:sz w:val="20"/>
          <w:szCs w:val="20"/>
        </w:rPr>
        <w:t>for</w:t>
      </w:r>
      <w:r w:rsidRPr="00EA4D25">
        <w:rPr>
          <w:rFonts w:ascii="Times New Roman" w:eastAsia="SimSun" w:hAnsi="Times New Roman"/>
          <w:b/>
          <w:i/>
          <w:sz w:val="20"/>
          <w:szCs w:val="20"/>
        </w:rPr>
        <w:t xml:space="preserve"> precoders with zero entries</w:t>
      </w:r>
    </w:p>
    <w:p w14:paraId="27D48CA2" w14:textId="77777777" w:rsidR="00CD70DB" w:rsidRPr="00EA4D25" w:rsidRDefault="00CD70DB" w:rsidP="00CD70DB">
      <w:pPr>
        <w:pStyle w:val="ListParagraph"/>
        <w:numPr>
          <w:ilvl w:val="2"/>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UE set power scaling factor autonomously</w:t>
      </w:r>
      <w:r>
        <w:rPr>
          <w:rFonts w:ascii="Times New Roman" w:eastAsia="SimSun" w:hAnsi="Times New Roman"/>
          <w:b/>
          <w:i/>
          <w:sz w:val="20"/>
          <w:szCs w:val="20"/>
        </w:rPr>
        <w:t xml:space="preserve"> for </w:t>
      </w:r>
      <w:r w:rsidRPr="00EA4D25">
        <w:rPr>
          <w:rFonts w:ascii="Times New Roman" w:eastAsia="SimSun" w:hAnsi="Times New Roman"/>
          <w:b/>
          <w:i/>
          <w:sz w:val="20"/>
          <w:szCs w:val="20"/>
        </w:rPr>
        <w:t xml:space="preserve">precoders with zero entries. </w:t>
      </w:r>
    </w:p>
    <w:p w14:paraId="2023EC35" w14:textId="77777777" w:rsidR="00CD70DB" w:rsidRPr="00EA4D25" w:rsidRDefault="00CD70DB" w:rsidP="00CD70DB">
      <w:pPr>
        <w:pStyle w:val="ListParagraph"/>
        <w:numPr>
          <w:ilvl w:val="2"/>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NW figure</w:t>
      </w:r>
      <w:r>
        <w:rPr>
          <w:rFonts w:ascii="Times New Roman" w:eastAsia="SimSun" w:hAnsi="Times New Roman"/>
          <w:b/>
          <w:i/>
          <w:sz w:val="20"/>
          <w:szCs w:val="20"/>
        </w:rPr>
        <w:t>s</w:t>
      </w:r>
      <w:r w:rsidRPr="00EA4D25">
        <w:rPr>
          <w:rFonts w:ascii="Times New Roman" w:eastAsia="SimSun" w:hAnsi="Times New Roman"/>
          <w:b/>
          <w:i/>
          <w:sz w:val="20"/>
          <w:szCs w:val="20"/>
        </w:rPr>
        <w:t xml:space="preserve"> out the full power capability per precoder based on PHR.</w:t>
      </w:r>
    </w:p>
    <w:p w14:paraId="3E420493" w14:textId="2EC308C6" w:rsidR="00BB7530" w:rsidRDefault="00BB7530" w:rsidP="00D57FB6">
      <w:pPr>
        <w:rPr>
          <w:b/>
          <w:i/>
        </w:rPr>
      </w:pPr>
    </w:p>
    <w:p w14:paraId="2A541234" w14:textId="54A1D855" w:rsidR="0043625A" w:rsidRPr="001249F8" w:rsidRDefault="0043625A" w:rsidP="0043625A">
      <w:pPr>
        <w:rPr>
          <w:b/>
          <w:i/>
          <w:lang w:val="en-GB" w:eastAsia="zh-CN"/>
        </w:rPr>
      </w:pPr>
      <w:r w:rsidRPr="001249F8">
        <w:rPr>
          <w:b/>
          <w:i/>
          <w:lang w:val="en-GB" w:eastAsia="zh-CN"/>
        </w:rPr>
        <w:t xml:space="preserve">Proposal </w:t>
      </w:r>
      <w:r>
        <w:rPr>
          <w:b/>
          <w:i/>
          <w:lang w:val="en-GB" w:eastAsia="zh-CN"/>
        </w:rPr>
        <w:t>4</w:t>
      </w:r>
      <w:r w:rsidRPr="001249F8">
        <w:rPr>
          <w:b/>
          <w:i/>
          <w:lang w:val="en-GB" w:eastAsia="zh-CN"/>
        </w:rPr>
        <w:t xml:space="preserve">: </w:t>
      </w:r>
      <w:r>
        <w:rPr>
          <w:b/>
          <w:i/>
          <w:lang w:val="en-GB" w:eastAsia="zh-CN"/>
        </w:rPr>
        <w:t xml:space="preserve">For </w:t>
      </w:r>
      <w:r w:rsidRPr="001249F8">
        <w:rPr>
          <w:b/>
          <w:i/>
          <w:lang w:val="en-GB" w:eastAsia="zh-CN"/>
        </w:rPr>
        <w:t xml:space="preserve">2 </w:t>
      </w:r>
      <w:r>
        <w:rPr>
          <w:b/>
          <w:i/>
          <w:lang w:val="en-GB" w:eastAsia="zh-CN"/>
        </w:rPr>
        <w:t>Tx</w:t>
      </w:r>
      <w:r w:rsidRPr="001249F8">
        <w:rPr>
          <w:b/>
          <w:i/>
          <w:lang w:val="en-GB" w:eastAsia="zh-CN"/>
        </w:rPr>
        <w:t xml:space="preserve"> </w:t>
      </w:r>
      <w:r w:rsidR="00AB4BE6">
        <w:rPr>
          <w:b/>
          <w:i/>
          <w:lang w:val="en-GB" w:eastAsia="zh-CN"/>
        </w:rPr>
        <w:t xml:space="preserve">UEs </w:t>
      </w:r>
      <w:r w:rsidRPr="001249F8">
        <w:rPr>
          <w:b/>
          <w:i/>
          <w:lang w:val="en-GB" w:eastAsia="zh-CN"/>
        </w:rPr>
        <w:t xml:space="preserve">and 4 </w:t>
      </w:r>
      <w:r>
        <w:rPr>
          <w:b/>
          <w:i/>
          <w:lang w:val="en-GB" w:eastAsia="zh-CN"/>
        </w:rPr>
        <w:t>Tx</w:t>
      </w:r>
      <w:r w:rsidRPr="001249F8">
        <w:rPr>
          <w:b/>
          <w:i/>
          <w:lang w:val="en-GB" w:eastAsia="zh-CN"/>
        </w:rPr>
        <w:t xml:space="preserve"> UEs </w:t>
      </w:r>
      <w:r>
        <w:rPr>
          <w:b/>
          <w:i/>
          <w:lang w:val="en-GB" w:eastAsia="zh-CN"/>
        </w:rPr>
        <w:t>belong to the same capability category, a</w:t>
      </w:r>
      <w:r w:rsidRPr="001249F8">
        <w:rPr>
          <w:b/>
          <w:i/>
          <w:lang w:val="en-GB" w:eastAsia="zh-CN"/>
        </w:rPr>
        <w:t xml:space="preserve">dopt a unified solution to </w:t>
      </w:r>
      <w:r>
        <w:rPr>
          <w:b/>
          <w:i/>
          <w:lang w:val="en-GB" w:eastAsia="zh-CN"/>
        </w:rPr>
        <w:t>support UL full power transmission</w:t>
      </w:r>
      <w:r w:rsidRPr="001249F8">
        <w:rPr>
          <w:b/>
          <w:i/>
          <w:lang w:val="en-GB" w:eastAsia="zh-CN"/>
        </w:rPr>
        <w:t>.</w:t>
      </w:r>
    </w:p>
    <w:p w14:paraId="2C72BA4B" w14:textId="77777777" w:rsidR="0032703A" w:rsidRDefault="0032703A" w:rsidP="0032703A">
      <w:pPr>
        <w:rPr>
          <w:b/>
          <w:i/>
          <w:lang w:val="en-GB" w:eastAsia="zh-CN"/>
        </w:rPr>
      </w:pPr>
      <w:r w:rsidRPr="005E241C">
        <w:rPr>
          <w:b/>
          <w:i/>
          <w:u w:val="single"/>
          <w:lang w:val="en-GB" w:eastAsia="zh-CN"/>
        </w:rPr>
        <w:t xml:space="preserve">Proposal </w:t>
      </w:r>
      <w:r>
        <w:rPr>
          <w:b/>
          <w:i/>
          <w:u w:val="single"/>
          <w:lang w:val="en-GB" w:eastAsia="zh-CN"/>
        </w:rPr>
        <w:t>5</w:t>
      </w:r>
      <w:r w:rsidRPr="00705679">
        <w:rPr>
          <w:b/>
          <w:i/>
          <w:lang w:val="en-GB" w:eastAsia="zh-CN"/>
        </w:rPr>
        <w:t xml:space="preserve">: </w:t>
      </w:r>
      <w:r>
        <w:rPr>
          <w:b/>
          <w:i/>
          <w:lang w:val="en-GB" w:eastAsia="zh-CN"/>
        </w:rPr>
        <w:t>Adopt the solutions in the following table to support full power UL transmissions in Rel-16.</w:t>
      </w:r>
    </w:p>
    <w:tbl>
      <w:tblPr>
        <w:tblStyle w:val="TableGrid"/>
        <w:tblW w:w="0" w:type="auto"/>
        <w:tblLook w:val="04A0" w:firstRow="1" w:lastRow="0" w:firstColumn="1" w:lastColumn="0" w:noHBand="0" w:noVBand="1"/>
      </w:tblPr>
      <w:tblGrid>
        <w:gridCol w:w="1705"/>
        <w:gridCol w:w="4936"/>
        <w:gridCol w:w="3321"/>
      </w:tblGrid>
      <w:tr w:rsidR="0032703A" w14:paraId="382A2E6E" w14:textId="77777777" w:rsidTr="004C122B">
        <w:tc>
          <w:tcPr>
            <w:tcW w:w="1705" w:type="dxa"/>
          </w:tcPr>
          <w:p w14:paraId="4861936E" w14:textId="77777777" w:rsidR="0032703A" w:rsidRDefault="0032703A" w:rsidP="004C122B">
            <w:pPr>
              <w:rPr>
                <w:lang w:val="en-GB" w:eastAsia="zh-CN"/>
              </w:rPr>
            </w:pPr>
            <w:r>
              <w:rPr>
                <w:lang w:val="en-GB" w:eastAsia="zh-CN"/>
              </w:rPr>
              <w:t>Solution</w:t>
            </w:r>
          </w:p>
        </w:tc>
        <w:tc>
          <w:tcPr>
            <w:tcW w:w="4936" w:type="dxa"/>
          </w:tcPr>
          <w:p w14:paraId="6261C80A" w14:textId="77777777" w:rsidR="0032703A" w:rsidRPr="00531975" w:rsidRDefault="0032703A" w:rsidP="004C122B">
            <w:pPr>
              <w:rPr>
                <w:lang w:eastAsia="zh-CN"/>
              </w:rPr>
            </w:pPr>
            <w:r w:rsidRPr="000B35E7">
              <w:t>non-coherent and partial/non-coherent</w:t>
            </w:r>
            <w:r>
              <w:t xml:space="preserve"> antenna ports</w:t>
            </w:r>
          </w:p>
        </w:tc>
        <w:tc>
          <w:tcPr>
            <w:tcW w:w="3321" w:type="dxa"/>
          </w:tcPr>
          <w:p w14:paraId="5C4402BF" w14:textId="77777777" w:rsidR="0032703A" w:rsidRDefault="0032703A" w:rsidP="004C122B">
            <w:pPr>
              <w:rPr>
                <w:lang w:val="en-GB" w:eastAsia="zh-CN"/>
              </w:rPr>
            </w:pPr>
            <w:r>
              <w:rPr>
                <w:lang w:val="en-GB" w:eastAsia="zh-CN"/>
              </w:rPr>
              <w:t>Coherent antenna ports</w:t>
            </w:r>
          </w:p>
        </w:tc>
      </w:tr>
      <w:tr w:rsidR="0032703A" w14:paraId="04BF7EC3" w14:textId="77777777" w:rsidTr="004C122B">
        <w:tc>
          <w:tcPr>
            <w:tcW w:w="1705" w:type="dxa"/>
          </w:tcPr>
          <w:p w14:paraId="45441205" w14:textId="77777777" w:rsidR="0032703A" w:rsidRDefault="0032703A" w:rsidP="004C122B">
            <w:pPr>
              <w:rPr>
                <w:lang w:val="en-GB" w:eastAsia="zh-CN"/>
              </w:rPr>
            </w:pPr>
            <w:r>
              <w:rPr>
                <w:lang w:val="en-GB" w:eastAsia="zh-CN"/>
              </w:rPr>
              <w:t>UE capability 1</w:t>
            </w:r>
          </w:p>
        </w:tc>
        <w:tc>
          <w:tcPr>
            <w:tcW w:w="8257" w:type="dxa"/>
            <w:gridSpan w:val="2"/>
          </w:tcPr>
          <w:p w14:paraId="5F741E69" w14:textId="77777777" w:rsidR="0032703A" w:rsidRDefault="0032703A" w:rsidP="004C122B">
            <w:pPr>
              <w:rPr>
                <w:lang w:val="en-GB" w:eastAsia="zh-CN"/>
              </w:rPr>
            </w:pPr>
            <w:r>
              <w:rPr>
                <w:b/>
                <w:i/>
                <w:lang w:eastAsia="zh-CN"/>
              </w:rPr>
              <w:t>T</w:t>
            </w:r>
            <w:r w:rsidRPr="0097089C">
              <w:rPr>
                <w:b/>
                <w:i/>
                <w:lang w:eastAsia="zh-CN"/>
              </w:rPr>
              <w:t xml:space="preserve">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is divided equally among the non-zero PUSCH ports</w:t>
            </w:r>
          </w:p>
        </w:tc>
      </w:tr>
      <w:tr w:rsidR="0032703A" w14:paraId="19BE78D8" w14:textId="77777777" w:rsidTr="00007505">
        <w:trPr>
          <w:trHeight w:val="1011"/>
        </w:trPr>
        <w:tc>
          <w:tcPr>
            <w:tcW w:w="1705" w:type="dxa"/>
          </w:tcPr>
          <w:p w14:paraId="416E9F6F" w14:textId="77777777" w:rsidR="0032703A" w:rsidRDefault="0032703A" w:rsidP="004C122B">
            <w:pPr>
              <w:rPr>
                <w:lang w:val="en-GB" w:eastAsia="zh-CN"/>
              </w:rPr>
            </w:pPr>
            <w:r>
              <w:rPr>
                <w:lang w:val="en-GB" w:eastAsia="zh-CN"/>
              </w:rPr>
              <w:t>UE capability 2</w:t>
            </w:r>
          </w:p>
        </w:tc>
        <w:tc>
          <w:tcPr>
            <w:tcW w:w="4936" w:type="dxa"/>
            <w:vMerge w:val="restart"/>
          </w:tcPr>
          <w:p w14:paraId="4BE73FB0" w14:textId="77777777" w:rsidR="0032703A" w:rsidRPr="003A10E5" w:rsidRDefault="0032703A" w:rsidP="004C122B">
            <w:pPr>
              <w:pStyle w:val="ListParagraph"/>
              <w:numPr>
                <w:ilvl w:val="0"/>
                <w:numId w:val="19"/>
              </w:numPr>
              <w:jc w:val="left"/>
              <w:rPr>
                <w:rFonts w:ascii="Times New Roman" w:hAnsi="Times New Roman"/>
                <w:b/>
                <w:i/>
                <w:sz w:val="20"/>
                <w:szCs w:val="20"/>
                <w:lang w:eastAsia="zh-CN"/>
              </w:rPr>
            </w:pPr>
            <w:r w:rsidRPr="003A10E5">
              <w:rPr>
                <w:rFonts w:ascii="Times New Roman" w:hAnsi="Times New Roman"/>
                <w:b/>
                <w:i/>
                <w:sz w:val="20"/>
                <w:szCs w:val="20"/>
                <w:lang w:eastAsia="zh-CN"/>
              </w:rPr>
              <w:t xml:space="preserve">adopt option 1-1 + option 2 to add a subset of precoders with nonzero entries to PUSCH codebook. </w:t>
            </w:r>
          </w:p>
          <w:p w14:paraId="01831F07" w14:textId="77777777" w:rsidR="0032703A" w:rsidRPr="00420CC8" w:rsidRDefault="0032703A" w:rsidP="004C122B">
            <w:pPr>
              <w:pStyle w:val="ListParagraph"/>
              <w:numPr>
                <w:ilvl w:val="0"/>
                <w:numId w:val="19"/>
              </w:numPr>
              <w:jc w:val="left"/>
              <w:rPr>
                <w:b/>
                <w:bCs/>
                <w:i/>
                <w:iCs/>
              </w:rPr>
            </w:pPr>
            <w:r w:rsidRPr="003A10E5">
              <w:rPr>
                <w:rFonts w:ascii="Times New Roman" w:hAnsi="Times New Roman"/>
                <w:b/>
                <w:i/>
                <w:sz w:val="20"/>
                <w:szCs w:val="20"/>
                <w:lang w:eastAsia="zh-CN"/>
              </w:rPr>
              <w:t xml:space="preserve">For existing precoders with zero entries in Rel-15 PUSCH codebook, </w:t>
            </w:r>
            <w:r>
              <w:rPr>
                <w:rFonts w:ascii="Times New Roman" w:hAnsi="Times New Roman"/>
                <w:b/>
                <w:i/>
                <w:sz w:val="20"/>
                <w:szCs w:val="20"/>
                <w:lang w:eastAsia="zh-CN"/>
              </w:rPr>
              <w:t>UL transmission with full power is not required.</w:t>
            </w:r>
            <w:r w:rsidRPr="003A10E5">
              <w:rPr>
                <w:rFonts w:ascii="Times New Roman" w:hAnsi="Times New Roman"/>
                <w:b/>
                <w:i/>
                <w:sz w:val="20"/>
                <w:szCs w:val="20"/>
                <w:lang w:eastAsia="zh-CN"/>
              </w:rPr>
              <w:t xml:space="preserve"> </w:t>
            </w:r>
          </w:p>
        </w:tc>
        <w:tc>
          <w:tcPr>
            <w:tcW w:w="3321" w:type="dxa"/>
            <w:vMerge w:val="restart"/>
          </w:tcPr>
          <w:p w14:paraId="1E4A0C16" w14:textId="77777777" w:rsidR="0032703A" w:rsidRPr="00DE36D0" w:rsidRDefault="0032703A" w:rsidP="004C122B">
            <w:pPr>
              <w:jc w:val="left"/>
              <w:rPr>
                <w:b/>
                <w:i/>
                <w:lang w:val="en-GB" w:eastAsia="zh-CN"/>
              </w:rPr>
            </w:pPr>
            <w:r w:rsidRPr="009702F0">
              <w:rPr>
                <w:b/>
                <w:i/>
              </w:rPr>
              <w:t>For</w:t>
            </w:r>
            <w:r>
              <w:rPr>
                <w:b/>
                <w:i/>
              </w:rPr>
              <w:t xml:space="preserve"> existing precoders with zero entries in Rel-15 PUSCH codebook, </w:t>
            </w:r>
            <w:r>
              <w:rPr>
                <w:b/>
                <w:i/>
                <w:lang w:eastAsia="zh-CN"/>
              </w:rPr>
              <w:t>UL transmission with full power is not required.</w:t>
            </w:r>
            <w:r>
              <w:rPr>
                <w:b/>
                <w:i/>
              </w:rPr>
              <w:t xml:space="preserve"> </w:t>
            </w:r>
          </w:p>
        </w:tc>
      </w:tr>
      <w:tr w:rsidR="0032703A" w14:paraId="07179360" w14:textId="77777777" w:rsidTr="004C122B">
        <w:tc>
          <w:tcPr>
            <w:tcW w:w="1705" w:type="dxa"/>
          </w:tcPr>
          <w:p w14:paraId="3B2EB512" w14:textId="77777777" w:rsidR="0032703A" w:rsidRDefault="0032703A" w:rsidP="004C122B">
            <w:pPr>
              <w:rPr>
                <w:lang w:val="en-GB" w:eastAsia="zh-CN"/>
              </w:rPr>
            </w:pPr>
            <w:r>
              <w:rPr>
                <w:lang w:val="en-GB" w:eastAsia="zh-CN"/>
              </w:rPr>
              <w:t>UE capability 3</w:t>
            </w:r>
          </w:p>
        </w:tc>
        <w:tc>
          <w:tcPr>
            <w:tcW w:w="4936" w:type="dxa"/>
            <w:vMerge/>
          </w:tcPr>
          <w:p w14:paraId="09E55762" w14:textId="77777777" w:rsidR="0032703A" w:rsidRDefault="0032703A" w:rsidP="004C122B">
            <w:pPr>
              <w:rPr>
                <w:lang w:val="en-GB" w:eastAsia="zh-CN"/>
              </w:rPr>
            </w:pPr>
          </w:p>
        </w:tc>
        <w:tc>
          <w:tcPr>
            <w:tcW w:w="3321" w:type="dxa"/>
            <w:vMerge/>
          </w:tcPr>
          <w:p w14:paraId="3E5612AF" w14:textId="77777777" w:rsidR="0032703A" w:rsidRDefault="0032703A" w:rsidP="004C122B">
            <w:pPr>
              <w:rPr>
                <w:lang w:val="en-GB" w:eastAsia="zh-CN"/>
              </w:rPr>
            </w:pPr>
          </w:p>
        </w:tc>
      </w:tr>
    </w:tbl>
    <w:p w14:paraId="2C5F577E" w14:textId="7744B74B" w:rsidR="006A3B30" w:rsidRDefault="006A3B30" w:rsidP="00BF54E3">
      <w:pPr>
        <w:jc w:val="both"/>
        <w:rPr>
          <w:b/>
          <w:i/>
          <w:lang w:val="en-GB"/>
        </w:rPr>
      </w:pPr>
    </w:p>
    <w:p w14:paraId="2128F478" w14:textId="2A75DCB4" w:rsidR="008806D1" w:rsidRDefault="008806D1" w:rsidP="008806D1">
      <w:pPr>
        <w:rPr>
          <w:b/>
          <w:i/>
        </w:rPr>
      </w:pPr>
      <w:r>
        <w:rPr>
          <w:b/>
          <w:i/>
          <w:u w:val="single"/>
        </w:rPr>
        <w:t xml:space="preserve">Proposal </w:t>
      </w:r>
      <w:r w:rsidR="00266CB3">
        <w:rPr>
          <w:b/>
          <w:i/>
          <w:u w:val="single"/>
        </w:rPr>
        <w:t>6</w:t>
      </w:r>
      <w:r>
        <w:rPr>
          <w:b/>
          <w:i/>
          <w:u w:val="single"/>
        </w:rPr>
        <w:t>:</w:t>
      </w:r>
      <w:r>
        <w:rPr>
          <w:b/>
          <w:i/>
        </w:rPr>
        <w:t xml:space="preserve"> Option 1-1</w:t>
      </w:r>
      <w:r w:rsidR="00540917">
        <w:rPr>
          <w:b/>
          <w:i/>
        </w:rPr>
        <w:t>+option 2</w:t>
      </w:r>
      <w:r w:rsidR="001F7F57">
        <w:rPr>
          <w:b/>
          <w:i/>
        </w:rPr>
        <w:t xml:space="preserve"> </w:t>
      </w:r>
      <w:r>
        <w:rPr>
          <w:b/>
          <w:i/>
        </w:rPr>
        <w:t xml:space="preserve">is implemented by allowing the </w:t>
      </w:r>
      <w:r>
        <w:rPr>
          <w:b/>
          <w:bCs/>
          <w:i/>
          <w:iCs/>
        </w:rPr>
        <w:t xml:space="preserve">following PUSCH </w:t>
      </w:r>
      <w:r>
        <w:rPr>
          <w:b/>
          <w:i/>
        </w:rPr>
        <w:t>precoders with non-zero entries that span across non-coherent antenna ports with</w:t>
      </w:r>
      <w:r>
        <w:rPr>
          <w:b/>
          <w:bCs/>
          <w:i/>
          <w:iCs/>
        </w:rPr>
        <w:t xml:space="preserve"> up to UE implementation e.g. a small cyclic or linear delay may be applied across non-coherent antenna ports</w:t>
      </w:r>
      <w:r>
        <w:rPr>
          <w:b/>
          <w:i/>
        </w:rPr>
        <w:t>.</w:t>
      </w:r>
    </w:p>
    <w:p w14:paraId="3B375EFC" w14:textId="77777777"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r>
        <w:rPr>
          <w:rFonts w:ascii="Times New Roman" w:hAnsi="Times New Roman"/>
          <w:b/>
          <w:bCs/>
          <w:i/>
          <w:iCs/>
          <w:sz w:val="20"/>
          <w:szCs w:val="20"/>
        </w:rPr>
        <w:t>codebookSubset = “noncoherentWithCyclicDelay” in 38.212 Section 7.1 for UEs with noncoherent antennas to include:</w:t>
      </w:r>
    </w:p>
    <w:p w14:paraId="5643B6A6" w14:textId="4624F035"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2 in </w:t>
      </w:r>
      <w:r>
        <w:rPr>
          <w:rFonts w:ascii="Times New Roman" w:hAnsi="Times New Roman"/>
          <w:b/>
          <w:bCs/>
          <w:i/>
          <w:iCs/>
          <w:sz w:val="20"/>
          <w:szCs w:val="20"/>
        </w:rPr>
        <w:t xml:space="preserve">38.211 </w:t>
      </w:r>
      <w:r>
        <w:rPr>
          <w:rFonts w:ascii="Times New Roman" w:hAnsi="Times New Roman"/>
          <w:b/>
          <w:i/>
          <w:sz w:val="20"/>
          <w:szCs w:val="20"/>
        </w:rPr>
        <w:t>Table 6.3.1.5-1 (Single-layer transmission using two antenna ports).</w:t>
      </w:r>
    </w:p>
    <w:p w14:paraId="7EC2D49E" w14:textId="1A6B5945"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 xml:space="preserve">Table 6.3.1.5-2 (Single layer transmission using four antenna ports with transform precoding). </w:t>
      </w:r>
    </w:p>
    <w:p w14:paraId="1363BB32" w14:textId="7205270E"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Table 6.3.1.5-3 (Single layer transmission using four antenna ports without transform precoding).</w:t>
      </w:r>
    </w:p>
    <w:p w14:paraId="74112223"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6 in 38.211 Table 6.3.1.5-5 (Two layer transmission using four antenna ports without transform precoding),</w:t>
      </w:r>
    </w:p>
    <w:p w14:paraId="505782AA"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and TPMI 0 to 1 in 38.211 Table 6.3.1.5-6 (Three layer transmission using four antenna ports without transform precoding).</w:t>
      </w:r>
    </w:p>
    <w:p w14:paraId="483C879A"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r>
        <w:rPr>
          <w:rFonts w:ascii="Times New Roman" w:hAnsi="Times New Roman"/>
          <w:b/>
          <w:bCs/>
          <w:i/>
          <w:iCs/>
          <w:sz w:val="20"/>
          <w:szCs w:val="20"/>
        </w:rPr>
        <w:t>codebookSubset “nonCoherent” in 38.212</w:t>
      </w:r>
    </w:p>
    <w:p w14:paraId="552B0299" w14:textId="77777777"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r>
        <w:rPr>
          <w:rFonts w:ascii="Times New Roman" w:hAnsi="Times New Roman"/>
          <w:b/>
          <w:bCs/>
          <w:i/>
          <w:iCs/>
          <w:sz w:val="20"/>
          <w:szCs w:val="20"/>
        </w:rPr>
        <w:t>codebookSubset = “partialAndNonCoherentWithCyclicDelay” in 38.212 Section 7.1 for UEs with partial and noncoherent antennas to include:</w:t>
      </w:r>
    </w:p>
    <w:p w14:paraId="6E0F97BF" w14:textId="114538D0"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TPMIs 0 to 19, in 38.211 Table 6.3.1.5-2 (Single layer transmission using four antenna ports with transform precoding).</w:t>
      </w:r>
    </w:p>
    <w:p w14:paraId="673D775D" w14:textId="77777777"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 xml:space="preserve">TPMIs 0 to 19 in 38.211 Table 6.3.1.5-3 (Single layer transmission using four antenna ports without transform precoding). </w:t>
      </w:r>
    </w:p>
    <w:p w14:paraId="3C192A17" w14:textId="35F19DF3"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i/>
          <w:sz w:val="20"/>
          <w:szCs w:val="20"/>
        </w:rPr>
        <w:t xml:space="preserve">For Tables not listed above, set of allowed TPMI remains same as that for </w:t>
      </w:r>
      <w:r>
        <w:rPr>
          <w:rFonts w:ascii="Times New Roman" w:hAnsi="Times New Roman"/>
          <w:b/>
          <w:bCs/>
          <w:i/>
          <w:iCs/>
          <w:sz w:val="20"/>
          <w:szCs w:val="20"/>
        </w:rPr>
        <w:t>codebookSubset “partialAndNonCoherent” in 38.212.</w:t>
      </w:r>
    </w:p>
    <w:p w14:paraId="2C707F23" w14:textId="7A68D9D0"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Support of this feature of Option 1-1 is subject to UE capability per band-band combination.</w:t>
      </w:r>
    </w:p>
    <w:p w14:paraId="2238B4EE" w14:textId="0F0C4377" w:rsidR="008806D1" w:rsidRDefault="008806D1" w:rsidP="00BF54E3">
      <w:pPr>
        <w:jc w:val="both"/>
        <w:rPr>
          <w:b/>
          <w:i/>
        </w:rPr>
      </w:pPr>
    </w:p>
    <w:p w14:paraId="2F4F8FA0" w14:textId="5662F9E6" w:rsidR="003348AF" w:rsidRPr="001D0855" w:rsidRDefault="003348AF" w:rsidP="003348AF">
      <w:pPr>
        <w:rPr>
          <w:b/>
          <w:bCs/>
          <w:i/>
          <w:iCs/>
        </w:rPr>
      </w:pPr>
      <w:r w:rsidRPr="00D971C6">
        <w:rPr>
          <w:b/>
          <w:i/>
          <w:u w:val="single"/>
        </w:rPr>
        <w:t xml:space="preserve">Proposal </w:t>
      </w:r>
      <w:r w:rsidR="00266CB3">
        <w:rPr>
          <w:b/>
          <w:i/>
          <w:u w:val="single"/>
        </w:rPr>
        <w:t>7</w:t>
      </w:r>
      <w:r w:rsidRPr="00D971C6">
        <w:rPr>
          <w:b/>
          <w:i/>
          <w:u w:val="single"/>
        </w:rPr>
        <w:t>:</w:t>
      </w:r>
      <w:r>
        <w:rPr>
          <w:b/>
          <w:bCs/>
          <w:i/>
          <w:iCs/>
        </w:rPr>
        <w:t xml:space="preserve"> </w:t>
      </w:r>
      <w:r w:rsidRPr="00FB1A78">
        <w:rPr>
          <w:b/>
          <w:i/>
        </w:rPr>
        <w:t xml:space="preserve">To </w:t>
      </w:r>
      <w:r>
        <w:rPr>
          <w:b/>
          <w:i/>
        </w:rPr>
        <w:t>support option 1-1 + option 2</w:t>
      </w:r>
      <w:r w:rsidRPr="00FB1A78">
        <w:rPr>
          <w:b/>
          <w:i/>
        </w:rPr>
        <w:t xml:space="preserve">, </w:t>
      </w:r>
      <w:r>
        <w:rPr>
          <w:b/>
          <w:bCs/>
          <w:i/>
          <w:iCs/>
        </w:rPr>
        <w:t>NO SRS enhancement is needed in specification except requiring the</w:t>
      </w:r>
      <w:r w:rsidRPr="00957F81">
        <w:rPr>
          <w:b/>
          <w:bCs/>
          <w:i/>
          <w:iCs/>
        </w:rPr>
        <w:t xml:space="preserve"> same amount of delay applied </w:t>
      </w:r>
      <w:r>
        <w:rPr>
          <w:b/>
          <w:bCs/>
          <w:i/>
          <w:iCs/>
        </w:rPr>
        <w:t>to</w:t>
      </w:r>
      <w:r w:rsidRPr="00957F81">
        <w:rPr>
          <w:b/>
          <w:bCs/>
          <w:i/>
          <w:iCs/>
        </w:rPr>
        <w:t xml:space="preserve"> SRS sounding and </w:t>
      </w:r>
      <w:r>
        <w:rPr>
          <w:b/>
          <w:bCs/>
          <w:i/>
          <w:iCs/>
        </w:rPr>
        <w:t xml:space="preserve">corresponding </w:t>
      </w:r>
      <w:r w:rsidRPr="00957F81">
        <w:rPr>
          <w:b/>
          <w:bCs/>
          <w:i/>
          <w:iCs/>
        </w:rPr>
        <w:t>PUSCH transmission.</w:t>
      </w:r>
      <w:r>
        <w:rPr>
          <w:b/>
          <w:bCs/>
          <w:i/>
          <w:iCs/>
        </w:rPr>
        <w:t xml:space="preserve"> </w:t>
      </w:r>
      <w:r w:rsidRPr="00EE44A0">
        <w:rPr>
          <w:b/>
          <w:bCs/>
          <w:i/>
          <w:iCs/>
        </w:rPr>
        <w:t>UE transparently appl</w:t>
      </w:r>
      <w:r>
        <w:rPr>
          <w:b/>
          <w:bCs/>
          <w:i/>
          <w:iCs/>
        </w:rPr>
        <w:t>ies</w:t>
      </w:r>
      <w:r w:rsidRPr="00EE44A0">
        <w:rPr>
          <w:b/>
          <w:bCs/>
          <w:i/>
          <w:iCs/>
        </w:rPr>
        <w:t xml:space="preserve"> a small cyclic or linear delay to a subset of existing SRS ports defined for codebook</w:t>
      </w:r>
      <w:r>
        <w:rPr>
          <w:b/>
          <w:bCs/>
          <w:i/>
          <w:iCs/>
        </w:rPr>
        <w:t>-</w:t>
      </w:r>
      <w:r w:rsidRPr="00EE44A0">
        <w:rPr>
          <w:b/>
          <w:bCs/>
          <w:i/>
          <w:iCs/>
        </w:rPr>
        <w:t xml:space="preserve">based PUSCH. </w:t>
      </w:r>
      <w:r w:rsidRPr="00957F81">
        <w:rPr>
          <w:b/>
          <w:bCs/>
          <w:i/>
          <w:iCs/>
        </w:rPr>
        <w:t xml:space="preserve">  </w:t>
      </w:r>
    </w:p>
    <w:p w14:paraId="2E86BD53" w14:textId="77777777" w:rsidR="00714656" w:rsidRPr="006F1744" w:rsidRDefault="00714656" w:rsidP="00714656">
      <w:pPr>
        <w:rPr>
          <w:lang w:val="en-GB"/>
        </w:rPr>
      </w:pPr>
      <w:r w:rsidRPr="00D971C6">
        <w:rPr>
          <w:b/>
          <w:i/>
          <w:u w:val="single"/>
        </w:rPr>
        <w:lastRenderedPageBreak/>
        <w:t xml:space="preserve">Proposal </w:t>
      </w:r>
      <w:r>
        <w:rPr>
          <w:b/>
          <w:i/>
          <w:u w:val="single"/>
        </w:rPr>
        <w:t>8</w:t>
      </w:r>
      <w:r w:rsidRPr="00D971C6">
        <w:rPr>
          <w:b/>
          <w:i/>
          <w:u w:val="single"/>
        </w:rPr>
        <w:t>:</w:t>
      </w:r>
      <w:r>
        <w:rPr>
          <w:b/>
          <w:bCs/>
          <w:i/>
          <w:iCs/>
        </w:rPr>
        <w:t xml:space="preserve"> </w:t>
      </w:r>
      <w:r>
        <w:rPr>
          <w:b/>
          <w:i/>
        </w:rPr>
        <w:t xml:space="preserve">Further study </w:t>
      </w:r>
      <w:r w:rsidRPr="00406AF6">
        <w:rPr>
          <w:b/>
          <w:i/>
        </w:rPr>
        <w:t xml:space="preserve">Alt5 </w:t>
      </w:r>
      <w:r>
        <w:rPr>
          <w:b/>
          <w:i/>
        </w:rPr>
        <w:t>(</w:t>
      </w:r>
      <w:r w:rsidRPr="00406AF6">
        <w:rPr>
          <w:b/>
          <w:i/>
        </w:rPr>
        <w:t>FDM multi-port simultaneous transmission</w:t>
      </w:r>
      <w:r>
        <w:rPr>
          <w:b/>
          <w:i/>
        </w:rPr>
        <w:t>) to support UL full power transmission</w:t>
      </w:r>
      <w:r w:rsidRPr="00406AF6">
        <w:rPr>
          <w:b/>
          <w:i/>
        </w:rPr>
        <w:t>.</w:t>
      </w:r>
    </w:p>
    <w:p w14:paraId="64099BEB" w14:textId="2E226E69" w:rsidR="002F77EB" w:rsidRPr="00F53E57" w:rsidRDefault="00E523F3" w:rsidP="00FD4DCA">
      <w:pPr>
        <w:pStyle w:val="Heading1"/>
        <w:jc w:val="both"/>
        <w:rPr>
          <w:lang w:val="en-US"/>
        </w:rPr>
      </w:pPr>
      <w:r w:rsidRPr="000A64D8">
        <w:rPr>
          <w:lang w:val="en-US"/>
        </w:rPr>
        <w:t>References</w:t>
      </w:r>
      <w:bookmarkStart w:id="52" w:name="_Ref457730460"/>
      <w:bookmarkStart w:id="53" w:name="_Ref450735844"/>
      <w:bookmarkStart w:id="54"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55" w:name="_Ref492548095"/>
      <w:bookmarkEnd w:id="52"/>
      <w:bookmarkEnd w:id="53"/>
      <w:bookmarkEnd w:id="54"/>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55"/>
    </w:p>
    <w:p w14:paraId="6A5FA839" w14:textId="3173E96F" w:rsidR="00BE53BF" w:rsidRPr="00B5497D"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 xml:space="preserve">3GPP TSG RAN </w:t>
      </w:r>
      <w:r w:rsidR="00175C4F">
        <w:rPr>
          <w:szCs w:val="20"/>
          <w:lang w:val="en-GB"/>
        </w:rPr>
        <w:t xml:space="preserve">WG1 </w:t>
      </w:r>
      <w:r w:rsidRPr="00C41E0C">
        <w:rPr>
          <w:szCs w:val="20"/>
          <w:lang w:val="en-GB"/>
        </w:rPr>
        <w:t>Meeting #</w:t>
      </w:r>
      <w:r w:rsidR="00873195">
        <w:rPr>
          <w:szCs w:val="20"/>
          <w:lang w:val="en-GB"/>
        </w:rPr>
        <w:t>94b</w:t>
      </w:r>
      <w:r w:rsidRPr="00F431BB">
        <w:rPr>
          <w:szCs w:val="20"/>
          <w:lang w:val="en-GB"/>
        </w:rPr>
        <w:t>, “</w:t>
      </w:r>
      <w:r w:rsidR="00A00CBF">
        <w:rPr>
          <w:szCs w:val="20"/>
          <w:lang w:val="en-GB"/>
        </w:rPr>
        <w:t xml:space="preserve">RAN1 </w:t>
      </w:r>
      <w:r w:rsidR="003A7424">
        <w:rPr>
          <w:szCs w:val="20"/>
          <w:lang w:val="en-GB"/>
        </w:rPr>
        <w:t>Chairman’s notes</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r w:rsidR="00F175F2">
        <w:t>.</w:t>
      </w:r>
    </w:p>
    <w:p w14:paraId="57752E72" w14:textId="46CF15D9" w:rsidR="00B5497D" w:rsidRPr="002D533E" w:rsidRDefault="00B5497D" w:rsidP="00781B56">
      <w:pPr>
        <w:pStyle w:val="References"/>
        <w:numPr>
          <w:ilvl w:val="0"/>
          <w:numId w:val="2"/>
        </w:numPr>
        <w:autoSpaceDE/>
        <w:autoSpaceDN/>
        <w:snapToGrid/>
        <w:spacing w:after="80" w:line="256" w:lineRule="auto"/>
        <w:rPr>
          <w:szCs w:val="20"/>
          <w:lang w:val="en-GB"/>
        </w:rPr>
      </w:pPr>
      <w:r w:rsidRPr="002D533E">
        <w:rPr>
          <w:szCs w:val="20"/>
          <w:lang w:val="en-GB"/>
        </w:rPr>
        <w:t xml:space="preserve">3GPP TSG RAN </w:t>
      </w:r>
      <w:r w:rsidR="00175C4F">
        <w:rPr>
          <w:szCs w:val="20"/>
          <w:lang w:val="en-GB"/>
        </w:rPr>
        <w:t xml:space="preserve">WG1 </w:t>
      </w:r>
      <w:r w:rsidRPr="002D533E">
        <w:rPr>
          <w:szCs w:val="20"/>
          <w:lang w:val="en-GB"/>
        </w:rPr>
        <w:t>Meeting #95, “</w:t>
      </w:r>
      <w:r w:rsidR="00A00CBF">
        <w:rPr>
          <w:szCs w:val="20"/>
          <w:lang w:val="en-GB"/>
        </w:rPr>
        <w:t xml:space="preserve">RAN1 </w:t>
      </w:r>
      <w:r w:rsidR="003A7424">
        <w:rPr>
          <w:szCs w:val="20"/>
          <w:lang w:val="en-GB"/>
        </w:rPr>
        <w:t>Chairman’s notes</w:t>
      </w:r>
      <w:r w:rsidRPr="002D533E">
        <w:rPr>
          <w:szCs w:val="20"/>
          <w:lang w:val="en-GB"/>
        </w:rPr>
        <w:t xml:space="preserve">,” </w:t>
      </w:r>
      <w:r>
        <w:t>Spokane</w:t>
      </w:r>
      <w:r w:rsidRPr="00873195">
        <w:t xml:space="preserve">, </w:t>
      </w:r>
      <w:r>
        <w:t>USA</w:t>
      </w:r>
      <w:r w:rsidRPr="00873195">
        <w:t xml:space="preserve">, </w:t>
      </w:r>
      <w:r>
        <w:t>November 21-25, 2018</w:t>
      </w:r>
      <w:r w:rsidR="00F175F2">
        <w:t>.</w:t>
      </w:r>
    </w:p>
    <w:p w14:paraId="5EBF235C" w14:textId="3512053C" w:rsidR="00F175F2" w:rsidRPr="00BA7950" w:rsidRDefault="00F175F2" w:rsidP="00F175F2">
      <w:pPr>
        <w:pStyle w:val="References"/>
        <w:numPr>
          <w:ilvl w:val="0"/>
          <w:numId w:val="2"/>
        </w:numPr>
        <w:autoSpaceDE/>
        <w:autoSpaceDN/>
        <w:snapToGrid/>
        <w:spacing w:after="80" w:line="256" w:lineRule="auto"/>
      </w:pPr>
      <w:bookmarkStart w:id="56" w:name="_Ref1121588"/>
      <w:r w:rsidRPr="00BA7950">
        <w:t xml:space="preserve">3GPP TSG RAN WG1 Meeting </w:t>
      </w:r>
      <w:r w:rsidR="00BA7950" w:rsidRPr="00BA7950">
        <w:t>AH 1901</w:t>
      </w:r>
      <w:r w:rsidRPr="00BA7950">
        <w:t xml:space="preserve">, “RAN1 Chairman’s notes,” </w:t>
      </w:r>
      <w:r w:rsidR="00BA7950">
        <w:t>Taipei, Taiwan</w:t>
      </w:r>
      <w:r w:rsidRPr="00873195">
        <w:t xml:space="preserve">, </w:t>
      </w:r>
      <w:r w:rsidR="00BA7950" w:rsidRPr="00BA7950">
        <w:t>21st – 25th January, 2019.</w:t>
      </w:r>
      <w:bookmarkEnd w:id="56"/>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58"/>
      <w:footerReference w:type="even" r:id="rId59"/>
      <w:footerReference w:type="default" r:id="rId6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826EE" w14:textId="77777777" w:rsidR="0026586A" w:rsidRDefault="0026586A">
      <w:r>
        <w:separator/>
      </w:r>
    </w:p>
  </w:endnote>
  <w:endnote w:type="continuationSeparator" w:id="0">
    <w:p w14:paraId="5D652AB4" w14:textId="77777777" w:rsidR="0026586A" w:rsidRDefault="0026586A">
      <w:r>
        <w:continuationSeparator/>
      </w:r>
    </w:p>
  </w:endnote>
  <w:endnote w:type="continuationNotice" w:id="1">
    <w:p w14:paraId="3E54B2D4" w14:textId="77777777" w:rsidR="0026586A" w:rsidRDefault="00265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4C122B" w:rsidRDefault="004C122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4C122B" w:rsidRDefault="004C122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4C122B" w:rsidRDefault="004C122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56DDB" w14:textId="77777777" w:rsidR="0026586A" w:rsidRDefault="0026586A">
      <w:r>
        <w:separator/>
      </w:r>
    </w:p>
  </w:footnote>
  <w:footnote w:type="continuationSeparator" w:id="0">
    <w:p w14:paraId="733FDC1E" w14:textId="77777777" w:rsidR="0026586A" w:rsidRDefault="0026586A">
      <w:r>
        <w:continuationSeparator/>
      </w:r>
    </w:p>
  </w:footnote>
  <w:footnote w:type="continuationNotice" w:id="1">
    <w:p w14:paraId="4E124A92" w14:textId="77777777" w:rsidR="0026586A" w:rsidRDefault="00265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4C122B" w:rsidRDefault="004C12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0120C6"/>
    <w:multiLevelType w:val="hybridMultilevel"/>
    <w:tmpl w:val="270E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82552"/>
    <w:multiLevelType w:val="hybridMultilevel"/>
    <w:tmpl w:val="6112827C"/>
    <w:lvl w:ilvl="0" w:tplc="85E2AA86">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9" w15:restartNumberingAfterBreak="0">
    <w:nsid w:val="16365035"/>
    <w:multiLevelType w:val="hybridMultilevel"/>
    <w:tmpl w:val="8D3A8B6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AA3167B"/>
    <w:multiLevelType w:val="hybridMultilevel"/>
    <w:tmpl w:val="64C2029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421C8"/>
    <w:multiLevelType w:val="hybridMultilevel"/>
    <w:tmpl w:val="AB06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F13A8"/>
    <w:multiLevelType w:val="hybridMultilevel"/>
    <w:tmpl w:val="81C25758"/>
    <w:lvl w:ilvl="0" w:tplc="5FB61D6C">
      <w:start w:val="1"/>
      <w:numFmt w:val="bullet"/>
      <w:lvlText w:val="•"/>
      <w:lvlJc w:val="left"/>
      <w:pPr>
        <w:tabs>
          <w:tab w:val="num" w:pos="720"/>
        </w:tabs>
        <w:ind w:left="720" w:hanging="360"/>
      </w:pPr>
      <w:rPr>
        <w:rFonts w:ascii="Arial" w:hAnsi="Arial" w:hint="default"/>
      </w:rPr>
    </w:lvl>
    <w:lvl w:ilvl="1" w:tplc="0946236A">
      <w:start w:val="1"/>
      <w:numFmt w:val="bullet"/>
      <w:lvlText w:val="•"/>
      <w:lvlJc w:val="left"/>
      <w:pPr>
        <w:tabs>
          <w:tab w:val="num" w:pos="1440"/>
        </w:tabs>
        <w:ind w:left="1440" w:hanging="360"/>
      </w:pPr>
      <w:rPr>
        <w:rFonts w:ascii="Arial" w:hAnsi="Arial" w:hint="default"/>
      </w:rPr>
    </w:lvl>
    <w:lvl w:ilvl="2" w:tplc="E5F44DCE">
      <w:start w:val="1"/>
      <w:numFmt w:val="bullet"/>
      <w:lvlText w:val="•"/>
      <w:lvlJc w:val="left"/>
      <w:pPr>
        <w:tabs>
          <w:tab w:val="num" w:pos="2160"/>
        </w:tabs>
        <w:ind w:left="2160" w:hanging="360"/>
      </w:pPr>
      <w:rPr>
        <w:rFonts w:ascii="Arial" w:hAnsi="Arial" w:hint="default"/>
      </w:rPr>
    </w:lvl>
    <w:lvl w:ilvl="3" w:tplc="573640F8">
      <w:start w:val="1"/>
      <w:numFmt w:val="bullet"/>
      <w:lvlText w:val="•"/>
      <w:lvlJc w:val="left"/>
      <w:pPr>
        <w:tabs>
          <w:tab w:val="num" w:pos="2880"/>
        </w:tabs>
        <w:ind w:left="2880" w:hanging="360"/>
      </w:pPr>
      <w:rPr>
        <w:rFonts w:ascii="Arial" w:hAnsi="Arial" w:hint="default"/>
      </w:rPr>
    </w:lvl>
    <w:lvl w:ilvl="4" w:tplc="DB12DCEC" w:tentative="1">
      <w:start w:val="1"/>
      <w:numFmt w:val="bullet"/>
      <w:lvlText w:val="•"/>
      <w:lvlJc w:val="left"/>
      <w:pPr>
        <w:tabs>
          <w:tab w:val="num" w:pos="3600"/>
        </w:tabs>
        <w:ind w:left="3600" w:hanging="360"/>
      </w:pPr>
      <w:rPr>
        <w:rFonts w:ascii="Arial" w:hAnsi="Arial" w:hint="default"/>
      </w:rPr>
    </w:lvl>
    <w:lvl w:ilvl="5" w:tplc="DE7A889E" w:tentative="1">
      <w:start w:val="1"/>
      <w:numFmt w:val="bullet"/>
      <w:lvlText w:val="•"/>
      <w:lvlJc w:val="left"/>
      <w:pPr>
        <w:tabs>
          <w:tab w:val="num" w:pos="4320"/>
        </w:tabs>
        <w:ind w:left="4320" w:hanging="360"/>
      </w:pPr>
      <w:rPr>
        <w:rFonts w:ascii="Arial" w:hAnsi="Arial" w:hint="default"/>
      </w:rPr>
    </w:lvl>
    <w:lvl w:ilvl="6" w:tplc="A3DEEA28" w:tentative="1">
      <w:start w:val="1"/>
      <w:numFmt w:val="bullet"/>
      <w:lvlText w:val="•"/>
      <w:lvlJc w:val="left"/>
      <w:pPr>
        <w:tabs>
          <w:tab w:val="num" w:pos="5040"/>
        </w:tabs>
        <w:ind w:left="5040" w:hanging="360"/>
      </w:pPr>
      <w:rPr>
        <w:rFonts w:ascii="Arial" w:hAnsi="Arial" w:hint="default"/>
      </w:rPr>
    </w:lvl>
    <w:lvl w:ilvl="7" w:tplc="8BDAB756" w:tentative="1">
      <w:start w:val="1"/>
      <w:numFmt w:val="bullet"/>
      <w:lvlText w:val="•"/>
      <w:lvlJc w:val="left"/>
      <w:pPr>
        <w:tabs>
          <w:tab w:val="num" w:pos="5760"/>
        </w:tabs>
        <w:ind w:left="5760" w:hanging="360"/>
      </w:pPr>
      <w:rPr>
        <w:rFonts w:ascii="Arial" w:hAnsi="Arial" w:hint="default"/>
      </w:rPr>
    </w:lvl>
    <w:lvl w:ilvl="8" w:tplc="CDBC62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70798"/>
    <w:multiLevelType w:val="hybridMultilevel"/>
    <w:tmpl w:val="FB3A90D8"/>
    <w:lvl w:ilvl="0" w:tplc="2116BC5A">
      <w:start w:val="1"/>
      <w:numFmt w:val="bullet"/>
      <w:lvlText w:val="•"/>
      <w:lvlJc w:val="left"/>
      <w:pPr>
        <w:tabs>
          <w:tab w:val="num" w:pos="720"/>
        </w:tabs>
        <w:ind w:left="720" w:hanging="360"/>
      </w:pPr>
      <w:rPr>
        <w:rFonts w:ascii="Arial" w:hAnsi="Arial" w:hint="default"/>
      </w:rPr>
    </w:lvl>
    <w:lvl w:ilvl="1" w:tplc="7F4CFB72" w:tentative="1">
      <w:start w:val="1"/>
      <w:numFmt w:val="bullet"/>
      <w:lvlText w:val="•"/>
      <w:lvlJc w:val="left"/>
      <w:pPr>
        <w:tabs>
          <w:tab w:val="num" w:pos="1440"/>
        </w:tabs>
        <w:ind w:left="1440" w:hanging="360"/>
      </w:pPr>
      <w:rPr>
        <w:rFonts w:ascii="Arial" w:hAnsi="Arial" w:hint="default"/>
      </w:rPr>
    </w:lvl>
    <w:lvl w:ilvl="2" w:tplc="031ED93A" w:tentative="1">
      <w:start w:val="1"/>
      <w:numFmt w:val="bullet"/>
      <w:lvlText w:val="•"/>
      <w:lvlJc w:val="left"/>
      <w:pPr>
        <w:tabs>
          <w:tab w:val="num" w:pos="2160"/>
        </w:tabs>
        <w:ind w:left="2160" w:hanging="360"/>
      </w:pPr>
      <w:rPr>
        <w:rFonts w:ascii="Arial" w:hAnsi="Arial" w:hint="default"/>
      </w:rPr>
    </w:lvl>
    <w:lvl w:ilvl="3" w:tplc="454CCAC8">
      <w:start w:val="1"/>
      <w:numFmt w:val="bullet"/>
      <w:lvlText w:val="•"/>
      <w:lvlJc w:val="left"/>
      <w:pPr>
        <w:tabs>
          <w:tab w:val="num" w:pos="2880"/>
        </w:tabs>
        <w:ind w:left="2880" w:hanging="360"/>
      </w:pPr>
      <w:rPr>
        <w:rFonts w:ascii="Arial" w:hAnsi="Arial" w:hint="default"/>
      </w:rPr>
    </w:lvl>
    <w:lvl w:ilvl="4" w:tplc="D528FE38" w:tentative="1">
      <w:start w:val="1"/>
      <w:numFmt w:val="bullet"/>
      <w:lvlText w:val="•"/>
      <w:lvlJc w:val="left"/>
      <w:pPr>
        <w:tabs>
          <w:tab w:val="num" w:pos="3600"/>
        </w:tabs>
        <w:ind w:left="3600" w:hanging="360"/>
      </w:pPr>
      <w:rPr>
        <w:rFonts w:ascii="Arial" w:hAnsi="Arial" w:hint="default"/>
      </w:rPr>
    </w:lvl>
    <w:lvl w:ilvl="5" w:tplc="43E0563C" w:tentative="1">
      <w:start w:val="1"/>
      <w:numFmt w:val="bullet"/>
      <w:lvlText w:val="•"/>
      <w:lvlJc w:val="left"/>
      <w:pPr>
        <w:tabs>
          <w:tab w:val="num" w:pos="4320"/>
        </w:tabs>
        <w:ind w:left="4320" w:hanging="360"/>
      </w:pPr>
      <w:rPr>
        <w:rFonts w:ascii="Arial" w:hAnsi="Arial" w:hint="default"/>
      </w:rPr>
    </w:lvl>
    <w:lvl w:ilvl="6" w:tplc="979258B0" w:tentative="1">
      <w:start w:val="1"/>
      <w:numFmt w:val="bullet"/>
      <w:lvlText w:val="•"/>
      <w:lvlJc w:val="left"/>
      <w:pPr>
        <w:tabs>
          <w:tab w:val="num" w:pos="5040"/>
        </w:tabs>
        <w:ind w:left="5040" w:hanging="360"/>
      </w:pPr>
      <w:rPr>
        <w:rFonts w:ascii="Arial" w:hAnsi="Arial" w:hint="default"/>
      </w:rPr>
    </w:lvl>
    <w:lvl w:ilvl="7" w:tplc="E8AED710" w:tentative="1">
      <w:start w:val="1"/>
      <w:numFmt w:val="bullet"/>
      <w:lvlText w:val="•"/>
      <w:lvlJc w:val="left"/>
      <w:pPr>
        <w:tabs>
          <w:tab w:val="num" w:pos="5760"/>
        </w:tabs>
        <w:ind w:left="5760" w:hanging="360"/>
      </w:pPr>
      <w:rPr>
        <w:rFonts w:ascii="Arial" w:hAnsi="Arial" w:hint="default"/>
      </w:rPr>
    </w:lvl>
    <w:lvl w:ilvl="8" w:tplc="23EEE2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5CFA"/>
    <w:multiLevelType w:val="hybridMultilevel"/>
    <w:tmpl w:val="3D9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76752"/>
    <w:multiLevelType w:val="hybridMultilevel"/>
    <w:tmpl w:val="F8D0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53051BD"/>
    <w:multiLevelType w:val="hybridMultilevel"/>
    <w:tmpl w:val="15E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869F8"/>
    <w:multiLevelType w:val="hybridMultilevel"/>
    <w:tmpl w:val="396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9"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D91DDF"/>
    <w:multiLevelType w:val="hybridMultilevel"/>
    <w:tmpl w:val="60F2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
  </w:num>
  <w:num w:numId="4">
    <w:abstractNumId w:val="20"/>
  </w:num>
  <w:num w:numId="5">
    <w:abstractNumId w:val="23"/>
  </w:num>
  <w:num w:numId="6">
    <w:abstractNumId w:val="28"/>
  </w:num>
  <w:num w:numId="7">
    <w:abstractNumId w:val="17"/>
  </w:num>
  <w:num w:numId="8">
    <w:abstractNumId w:val="15"/>
  </w:num>
  <w:num w:numId="9">
    <w:abstractNumId w:val="11"/>
  </w:num>
  <w:num w:numId="10">
    <w:abstractNumId w:val="13"/>
  </w:num>
  <w:num w:numId="11">
    <w:abstractNumId w:val="5"/>
  </w:num>
  <w:num w:numId="12">
    <w:abstractNumId w:val="7"/>
  </w:num>
  <w:num w:numId="13">
    <w:abstractNumId w:val="26"/>
  </w:num>
  <w:num w:numId="14">
    <w:abstractNumId w:val="7"/>
  </w:num>
  <w:num w:numId="15">
    <w:abstractNumId w:val="21"/>
  </w:num>
  <w:num w:numId="16">
    <w:abstractNumId w:val="12"/>
  </w:num>
  <w:num w:numId="17">
    <w:abstractNumId w:val="25"/>
  </w:num>
  <w:num w:numId="18">
    <w:abstractNumId w:val="24"/>
  </w:num>
  <w:num w:numId="19">
    <w:abstractNumId w:val="4"/>
  </w:num>
  <w:num w:numId="20">
    <w:abstractNumId w:val="3"/>
  </w:num>
  <w:num w:numId="21">
    <w:abstractNumId w:val="6"/>
  </w:num>
  <w:num w:numId="22">
    <w:abstractNumId w:val="27"/>
  </w:num>
  <w:num w:numId="23">
    <w:abstractNumId w:val="2"/>
  </w:num>
  <w:num w:numId="24">
    <w:abstractNumId w:val="22"/>
  </w:num>
  <w:num w:numId="25">
    <w:abstractNumId w:val="9"/>
  </w:num>
  <w:num w:numId="26">
    <w:abstractNumId w:val="10"/>
  </w:num>
  <w:num w:numId="27">
    <w:abstractNumId w:val="18"/>
  </w:num>
  <w:num w:numId="28">
    <w:abstractNumId w:val="19"/>
  </w:num>
  <w:num w:numId="29">
    <w:abstractNumId w:val="13"/>
  </w:num>
  <w:num w:numId="30">
    <w:abstractNumId w:val="30"/>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4"/>
  </w:num>
  <w:num w:numId="3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7F"/>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D7B46"/>
    <w:rsid w:val="000E00C7"/>
    <w:rsid w:val="000E011D"/>
    <w:rsid w:val="000E0304"/>
    <w:rsid w:val="000E03CF"/>
    <w:rsid w:val="000E0D89"/>
    <w:rsid w:val="000E1003"/>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A6E"/>
    <w:rsid w:val="00175B5A"/>
    <w:rsid w:val="00175C4F"/>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40"/>
    <w:rsid w:val="00231B71"/>
    <w:rsid w:val="00231D67"/>
    <w:rsid w:val="00232149"/>
    <w:rsid w:val="00232191"/>
    <w:rsid w:val="002321B1"/>
    <w:rsid w:val="00232782"/>
    <w:rsid w:val="0023287C"/>
    <w:rsid w:val="00232E9D"/>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5475"/>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706CC"/>
    <w:rsid w:val="002708DA"/>
    <w:rsid w:val="00270B34"/>
    <w:rsid w:val="00270C63"/>
    <w:rsid w:val="00270C98"/>
    <w:rsid w:val="00270CF1"/>
    <w:rsid w:val="00270E57"/>
    <w:rsid w:val="00270E80"/>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941"/>
    <w:rsid w:val="00312709"/>
    <w:rsid w:val="003129AB"/>
    <w:rsid w:val="00313765"/>
    <w:rsid w:val="003137A0"/>
    <w:rsid w:val="003139F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CD9"/>
    <w:rsid w:val="0034305B"/>
    <w:rsid w:val="00343C24"/>
    <w:rsid w:val="00343FA6"/>
    <w:rsid w:val="00344725"/>
    <w:rsid w:val="00344901"/>
    <w:rsid w:val="0034511B"/>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743"/>
    <w:rsid w:val="003628EE"/>
    <w:rsid w:val="00362C5A"/>
    <w:rsid w:val="00362C8F"/>
    <w:rsid w:val="0036349B"/>
    <w:rsid w:val="003635B6"/>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240"/>
    <w:rsid w:val="003D061E"/>
    <w:rsid w:val="003D06A7"/>
    <w:rsid w:val="003D0868"/>
    <w:rsid w:val="003D09B7"/>
    <w:rsid w:val="003D09DA"/>
    <w:rsid w:val="003D0AB1"/>
    <w:rsid w:val="003D0D75"/>
    <w:rsid w:val="003D0FE6"/>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22BF"/>
    <w:rsid w:val="004223C5"/>
    <w:rsid w:val="0042276E"/>
    <w:rsid w:val="00422A01"/>
    <w:rsid w:val="00422D62"/>
    <w:rsid w:val="00422DB5"/>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8FA"/>
    <w:rsid w:val="00447C86"/>
    <w:rsid w:val="004500A9"/>
    <w:rsid w:val="00450532"/>
    <w:rsid w:val="00450669"/>
    <w:rsid w:val="00450778"/>
    <w:rsid w:val="00450D3B"/>
    <w:rsid w:val="0045169D"/>
    <w:rsid w:val="004518D5"/>
    <w:rsid w:val="004519E9"/>
    <w:rsid w:val="00451A82"/>
    <w:rsid w:val="00451B06"/>
    <w:rsid w:val="00451BEB"/>
    <w:rsid w:val="004520FE"/>
    <w:rsid w:val="0045224A"/>
    <w:rsid w:val="0045237D"/>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95F"/>
    <w:rsid w:val="004B7BA5"/>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5E"/>
    <w:rsid w:val="00595C98"/>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393"/>
    <w:rsid w:val="005E1411"/>
    <w:rsid w:val="005E154C"/>
    <w:rsid w:val="005E194D"/>
    <w:rsid w:val="005E241C"/>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744"/>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79"/>
    <w:rsid w:val="007056ED"/>
    <w:rsid w:val="00705D28"/>
    <w:rsid w:val="00706AC2"/>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E9F"/>
    <w:rsid w:val="00730F12"/>
    <w:rsid w:val="0073128B"/>
    <w:rsid w:val="0073150C"/>
    <w:rsid w:val="0073171A"/>
    <w:rsid w:val="00731D75"/>
    <w:rsid w:val="00731EC7"/>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8A9"/>
    <w:rsid w:val="007A3BF2"/>
    <w:rsid w:val="007A4338"/>
    <w:rsid w:val="007A4AF1"/>
    <w:rsid w:val="007A5288"/>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516"/>
    <w:rsid w:val="00825693"/>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2CD"/>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99F"/>
    <w:rsid w:val="00864A9F"/>
    <w:rsid w:val="00864C02"/>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533"/>
    <w:rsid w:val="008B7B24"/>
    <w:rsid w:val="008C0581"/>
    <w:rsid w:val="008C0742"/>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250"/>
    <w:rsid w:val="009B4821"/>
    <w:rsid w:val="009B4C1C"/>
    <w:rsid w:val="009B4C24"/>
    <w:rsid w:val="009B5303"/>
    <w:rsid w:val="009B5821"/>
    <w:rsid w:val="009B584A"/>
    <w:rsid w:val="009B6685"/>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2D53"/>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E27"/>
    <w:rsid w:val="00A91218"/>
    <w:rsid w:val="00A913AA"/>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0C85"/>
    <w:rsid w:val="00BA13E0"/>
    <w:rsid w:val="00BA1704"/>
    <w:rsid w:val="00BA17C4"/>
    <w:rsid w:val="00BA1D07"/>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7BF"/>
    <w:rsid w:val="00BB7DB1"/>
    <w:rsid w:val="00BC0AE6"/>
    <w:rsid w:val="00BC1605"/>
    <w:rsid w:val="00BC16BF"/>
    <w:rsid w:val="00BC1B4B"/>
    <w:rsid w:val="00BC201A"/>
    <w:rsid w:val="00BC285D"/>
    <w:rsid w:val="00BC2BC7"/>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26CE"/>
    <w:rsid w:val="00C22CA7"/>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B97"/>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B8"/>
    <w:rsid w:val="00CF0CD7"/>
    <w:rsid w:val="00CF0DD9"/>
    <w:rsid w:val="00CF163C"/>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207"/>
    <w:rsid w:val="00D6041F"/>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A0E"/>
    <w:rsid w:val="00DD6C70"/>
    <w:rsid w:val="00DD6DA2"/>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224"/>
    <w:rsid w:val="00E23467"/>
    <w:rsid w:val="00E2382B"/>
    <w:rsid w:val="00E23851"/>
    <w:rsid w:val="00E23ACC"/>
    <w:rsid w:val="00E23ADB"/>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682"/>
    <w:rsid w:val="00FF37C5"/>
    <w:rsid w:val="00FF3A12"/>
    <w:rsid w:val="00FF3CFC"/>
    <w:rsid w:val="00FF43AF"/>
    <w:rsid w:val="00FF4510"/>
    <w:rsid w:val="00FF48E0"/>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8.emf"/><Relationship Id="rId21" Type="http://schemas.openxmlformats.org/officeDocument/2006/relationships/oleObject" Target="embeddings/oleObject5.bin"/><Relationship Id="rId34" Type="http://schemas.openxmlformats.org/officeDocument/2006/relationships/image" Target="media/image14.png"/><Relationship Id="rId42" Type="http://schemas.openxmlformats.org/officeDocument/2006/relationships/oleObject" Target="embeddings/oleObject12.bin"/><Relationship Id="rId47"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image" Target="media/image26.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png"/><Relationship Id="rId41" Type="http://schemas.openxmlformats.org/officeDocument/2006/relationships/image" Target="media/image19.emf"/><Relationship Id="rId54" Type="http://schemas.openxmlformats.org/officeDocument/2006/relationships/oleObject" Target="embeddings/oleObject18.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2.png"/><Relationship Id="rId37" Type="http://schemas.openxmlformats.org/officeDocument/2006/relationships/image" Target="media/image17.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6.png"/><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1.png"/><Relationship Id="rId44" Type="http://schemas.openxmlformats.org/officeDocument/2006/relationships/image" Target="media/image21.emf"/><Relationship Id="rId52" Type="http://schemas.openxmlformats.org/officeDocument/2006/relationships/image" Target="media/image25.wmf"/><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image" Target="media/image20.png"/><Relationship Id="rId48" Type="http://schemas.openxmlformats.org/officeDocument/2006/relationships/image" Target="media/image23.emf"/><Relationship Id="rId56" Type="http://schemas.openxmlformats.org/officeDocument/2006/relationships/image" Target="media/image27.wmf"/><Relationship Id="rId8" Type="http://schemas.openxmlformats.org/officeDocument/2006/relationships/settings" Target="setting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png"/><Relationship Id="rId38" Type="http://schemas.openxmlformats.org/officeDocument/2006/relationships/oleObject" Target="embeddings/oleObject10.bin"/><Relationship Id="rId46" Type="http://schemas.openxmlformats.org/officeDocument/2006/relationships/image" Target="media/image22.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HR33RHYHUWRF-4-11654</_dlc_DocId>
    <_dlc_DocIdUrl xmlns="c06861ca-3f08-4d07-bff7-bb15bac121f4">
      <Url>https://projects.qualcomm.com/sites/pentari/_layouts/15/DocIdRedir.aspx?ID=HR33RHYHUWRF-4-11654</Url>
      <Description>HR33RHYHUWRF-4-11654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B6A08DF-F921-45E3-A67B-C9A24977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22</Pages>
  <Words>8297</Words>
  <Characters>47296</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14</cp:revision>
  <cp:lastPrinted>2018-02-15T07:29:00Z</cp:lastPrinted>
  <dcterms:created xsi:type="dcterms:W3CDTF">2019-05-03T22:58:00Z</dcterms:created>
  <dcterms:modified xsi:type="dcterms:W3CDTF">2019-05-04T01:53:00Z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f84e2087-232b-47f3-98cf-ca0490788312</vt:lpwstr>
  </property>
  <property fmtid="{D5CDD505-2E9C-101B-9397-08002B2CF9AE}" pid="10" name="MTWinEqns">
    <vt:bool>true</vt:bool>
  </property>
  <property fmtid="{D5CDD505-2E9C-101B-9397-08002B2CF9AE}" pid="11" name="_ReviewingToolsShownOnce">
    <vt:lpwstr/>
  </property>
</Properties>
</file>